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cs="Times New Roman"/>
          <w:b/>
          <w:b/>
          <w:bCs/>
        </w:rPr>
      </w:pPr>
      <w:r>
        <w:rPr>
          <w:rFonts w:cs="Times New Roman" w:ascii="Times New Roman" w:hAnsi="Times New Roman"/>
          <w:b/>
          <w:bCs/>
        </w:rPr>
      </w:r>
    </w:p>
    <w:tbl>
      <w:tblPr>
        <w:tblpPr w:bottomFromText="0" w:horzAnchor="margin" w:leftFromText="141" w:rightFromText="141" w:tblpX="30" w:tblpY="128" w:topFromText="0" w:vertAnchor="text"/>
        <w:tblW w:w="10670" w:type="dxa"/>
        <w:jc w:val="left"/>
        <w:tblInd w:w="52" w:type="dxa"/>
        <w:tblBorders>
          <w:top w:val="single" w:sz="4" w:space="0" w:color="00000A"/>
          <w:left w:val="single" w:sz="2" w:space="0" w:color="00000A"/>
          <w:bottom w:val="single" w:sz="2" w:space="0" w:color="00000A"/>
          <w:right w:val="single" w:sz="2" w:space="0" w:color="00000A"/>
          <w:insideH w:val="single" w:sz="2" w:space="0" w:color="00000A"/>
          <w:insideV w:val="single" w:sz="2" w:space="0" w:color="00000A"/>
        </w:tblBorders>
        <w:tblCellMar>
          <w:top w:w="0" w:type="dxa"/>
          <w:left w:w="49" w:type="dxa"/>
          <w:bottom w:w="0" w:type="dxa"/>
          <w:right w:w="70" w:type="dxa"/>
        </w:tblCellMar>
        <w:tblLook w:val="0000" w:noVBand="0" w:noHBand="0" w:lastColumn="0" w:firstColumn="0" w:lastRow="0" w:firstRow="0"/>
      </w:tblPr>
      <w:tblGrid>
        <w:gridCol w:w="1060"/>
        <w:gridCol w:w="1416"/>
        <w:gridCol w:w="1"/>
        <w:gridCol w:w="1134"/>
        <w:gridCol w:w="1282"/>
        <w:gridCol w:w="574"/>
        <w:gridCol w:w="978"/>
        <w:gridCol w:w="1"/>
        <w:gridCol w:w="1"/>
        <w:gridCol w:w="996"/>
        <w:gridCol w:w="705"/>
        <w:gridCol w:w="713"/>
        <w:gridCol w:w="2"/>
        <w:gridCol w:w="442"/>
        <w:gridCol w:w="645"/>
        <w:gridCol w:w="719"/>
      </w:tblGrid>
      <w:tr>
        <w:trPr>
          <w:trHeight w:val="405" w:hRule="atLeast"/>
        </w:trPr>
        <w:tc>
          <w:tcPr>
            <w:tcW w:w="2476" w:type="dxa"/>
            <w:gridSpan w:val="2"/>
            <w:tcBorders>
              <w:top w:val="single" w:sz="4" w:space="0" w:color="00000A"/>
              <w:left w:val="single" w:sz="2" w:space="0" w:color="00000A"/>
              <w:bottom w:val="single" w:sz="2" w:space="0" w:color="00000A"/>
              <w:right w:val="single" w:sz="2" w:space="0" w:color="00000A"/>
              <w:insideH w:val="single" w:sz="2" w:space="0" w:color="00000A"/>
              <w:insideV w:val="single" w:sz="2" w:space="0" w:color="00000A"/>
            </w:tcBorders>
            <w:shd w:fill="auto" w:val="clear"/>
            <w:tcMar>
              <w:left w:w="49" w:type="dxa"/>
            </w:tcMar>
            <w:vAlign w:val="center"/>
          </w:tcPr>
          <w:p>
            <w:pPr>
              <w:pStyle w:val="Normal"/>
              <w:spacing w:lineRule="auto" w:line="240"/>
              <w:rPr>
                <w:rFonts w:ascii="Times New Roman" w:hAnsi="Times New Roman" w:cs="Times New Roman"/>
                <w:bCs/>
              </w:rPr>
            </w:pPr>
            <w:r>
              <w:rPr>
                <w:sz w:val="20"/>
                <w:szCs w:val="20"/>
              </w:rPr>
              <w:t xml:space="preserve">Polish name of the course: </w:t>
            </w:r>
          </w:p>
        </w:tc>
        <w:tc>
          <w:tcPr>
            <w:tcW w:w="6829" w:type="dxa"/>
            <w:gridSpan w:val="12"/>
            <w:tcBorders>
              <w:top w:val="single" w:sz="4" w:space="0" w:color="00000A"/>
              <w:left w:val="single" w:sz="2" w:space="0" w:color="00000A"/>
              <w:bottom w:val="single" w:sz="4" w:space="0" w:color="00000A"/>
              <w:right w:val="single" w:sz="12" w:space="0" w:color="00000A"/>
              <w:insideH w:val="single" w:sz="4" w:space="0" w:color="00000A"/>
              <w:insideV w:val="single" w:sz="12" w:space="0" w:color="00000A"/>
            </w:tcBorders>
            <w:shd w:fill="auto" w:val="clear"/>
            <w:tcMar>
              <w:left w:w="49" w:type="dxa"/>
            </w:tcMar>
            <w:vAlign w:val="center"/>
          </w:tcPr>
          <w:p>
            <w:pPr>
              <w:pStyle w:val="Normal"/>
              <w:spacing w:lineRule="auto" w:line="240"/>
              <w:rPr>
                <w:sz w:val="20"/>
                <w:szCs w:val="20"/>
              </w:rPr>
            </w:pPr>
            <w:r>
              <w:rPr>
                <w:sz w:val="20"/>
                <w:szCs w:val="20"/>
              </w:rPr>
              <w:t>Ogólna uprawa</w:t>
            </w:r>
          </w:p>
        </w:tc>
        <w:tc>
          <w:tcPr>
            <w:tcW w:w="645" w:type="dxa"/>
            <w:tc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cBorders>
            <w:shd w:color="auto" w:fill="FFFFFF" w:val="clear"/>
            <w:tcMar>
              <w:left w:w="-15" w:type="dxa"/>
            </w:tcMar>
            <w:vAlign w:val="center"/>
          </w:tcPr>
          <w:p>
            <w:pPr>
              <w:pStyle w:val="Normal"/>
              <w:spacing w:lineRule="auto" w:line="240"/>
              <w:rPr>
                <w:sz w:val="16"/>
                <w:szCs w:val="16"/>
              </w:rPr>
            </w:pPr>
            <w:r>
              <w:rPr>
                <w:sz w:val="16"/>
                <w:szCs w:val="16"/>
              </w:rPr>
              <w:t>ECTS</w:t>
            </w:r>
          </w:p>
        </w:tc>
        <w:tc>
          <w:tcPr>
            <w:tcW w:w="719" w:type="dxa"/>
            <w:tc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cBorders>
            <w:shd w:color="auto" w:fill="F2F2F2" w:themeFill="background1" w:themeFillShade="f2" w:val="clear"/>
            <w:tcMar>
              <w:left w:w="-15" w:type="dxa"/>
            </w:tcMar>
            <w:vAlign w:val="center"/>
          </w:tcPr>
          <w:p>
            <w:pPr>
              <w:pStyle w:val="Normal"/>
              <w:spacing w:lineRule="auto" w:line="240"/>
              <w:rPr/>
            </w:pPr>
            <w:r>
              <w:rPr>
                <w:sz w:val="16"/>
                <w:szCs w:val="16"/>
              </w:rPr>
              <w:t>4</w:t>
            </w:r>
          </w:p>
        </w:tc>
      </w:tr>
      <w:tr>
        <w:trPr>
          <w:trHeight w:val="340" w:hRule="atLeast"/>
        </w:trPr>
        <w:tc>
          <w:tcPr>
            <w:tcW w:w="2476" w:type="dxa"/>
            <w:gridSpan w:val="2"/>
            <w:tcBorders>
              <w:top w:val="single" w:sz="2"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tabs>
                <w:tab w:val="left" w:pos="6592" w:leader="none"/>
              </w:tabs>
              <w:spacing w:lineRule="auto" w:line="240"/>
              <w:rPr>
                <w:sz w:val="16"/>
                <w:szCs w:val="16"/>
              </w:rPr>
            </w:pPr>
            <w:r>
              <w:rPr>
                <w:sz w:val="20"/>
                <w:szCs w:val="20"/>
              </w:rPr>
              <w:t>English name of the course:</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rFonts w:ascii="Arial" w:hAnsi="Arial" w:cs="Arial"/>
                <w:sz w:val="16"/>
                <w:szCs w:val="16"/>
                <w:lang w:val="en-US"/>
              </w:rPr>
            </w:pPr>
            <w:r>
              <w:rPr>
                <w:rFonts w:cs="Arial" w:ascii="Arial" w:hAnsi="Arial"/>
                <w:sz w:val="16"/>
                <w:szCs w:val="16"/>
                <w:lang w:val="en-US"/>
              </w:rPr>
              <w:t>Cropping system</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rPr>
            </w:pPr>
            <w:r>
              <w:rPr>
                <w:sz w:val="16"/>
                <w:szCs w:val="16"/>
              </w:rPr>
              <w:t>Name of study</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sz w:val="16"/>
                <w:szCs w:val="16"/>
              </w:rPr>
            </w:pPr>
            <w:r>
              <w:rPr>
                <w:rFonts w:cs="Arial" w:ascii="Arial" w:hAnsi="Arial"/>
                <w:b/>
                <w:bCs/>
                <w:sz w:val="16"/>
                <w:szCs w:val="16"/>
                <w:lang w:val="en-US"/>
              </w:rPr>
              <w:t>Organic Agriculture and Food Production</w:t>
            </w:r>
            <w:r>
              <w:rPr>
                <w:rFonts w:cs="Arial" w:ascii="Arial" w:hAnsi="Arial"/>
                <w:sz w:val="16"/>
                <w:szCs w:val="16"/>
                <w:lang w:val="en-US"/>
              </w:rPr>
              <w:t xml:space="preserve"> </w:t>
            </w:r>
          </w:p>
        </w:tc>
      </w:tr>
      <w:tr>
        <w:trPr>
          <w:trHeight w:val="227" w:hRule="atLeast"/>
        </w:trPr>
        <w:tc>
          <w:tcPr>
            <w:tcW w:w="2476" w:type="dxa"/>
            <w:gridSpan w:val="2"/>
            <w:tcBorders>
              <w:top w:val="single" w:sz="4" w:space="0" w:color="00000A"/>
              <w:left w:val="single" w:sz="2" w:space="0" w:color="00000A"/>
              <w:bottom w:val="single" w:sz="4" w:space="0" w:color="00000A"/>
              <w:right w:val="single" w:sz="2" w:space="0" w:color="00000A"/>
              <w:insideH w:val="single" w:sz="4" w:space="0" w:color="00000A"/>
              <w:insideV w:val="single" w:sz="2" w:space="0" w:color="00000A"/>
            </w:tcBorders>
            <w:shd w:fill="auto" w:val="clear"/>
            <w:tcMar>
              <w:left w:w="49" w:type="dxa"/>
            </w:tcMar>
            <w:vAlign w:val="center"/>
          </w:tcPr>
          <w:p>
            <w:pPr>
              <w:pStyle w:val="Normal"/>
              <w:spacing w:lineRule="auto" w:line="240"/>
              <w:rPr>
                <w:sz w:val="16"/>
                <w:szCs w:val="16"/>
              </w:rPr>
            </w:pPr>
            <w:r>
              <w:rPr>
                <w:sz w:val="16"/>
                <w:szCs w:val="16"/>
              </w:rPr>
            </w:r>
          </w:p>
        </w:tc>
        <w:tc>
          <w:tcPr>
            <w:tcW w:w="8193" w:type="dxa"/>
            <w:gridSpan w:val="14"/>
            <w:tcBorders>
              <w:top w:val="single" w:sz="4" w:space="0" w:color="00000A"/>
              <w:left w:val="single" w:sz="2" w:space="0" w:color="00000A"/>
              <w:bottom w:val="single" w:sz="4" w:space="0" w:color="00000A"/>
              <w:right w:val="single" w:sz="2" w:space="0" w:color="00000A"/>
              <w:insideH w:val="single" w:sz="4" w:space="0" w:color="00000A"/>
              <w:insideV w:val="single" w:sz="2" w:space="0" w:color="00000A"/>
            </w:tcBorders>
            <w:shd w:color="auto" w:fill="auto" w:val="clear"/>
            <w:tcMar>
              <w:left w:w="49" w:type="dxa"/>
            </w:tcMar>
            <w:vAlign w:val="center"/>
          </w:tcPr>
          <w:p>
            <w:pPr>
              <w:pStyle w:val="Normal"/>
              <w:spacing w:lineRule="auto" w:line="240"/>
              <w:rPr>
                <w:sz w:val="16"/>
                <w:szCs w:val="16"/>
              </w:rPr>
            </w:pPr>
            <w:r>
              <w:rPr>
                <w:sz w:val="16"/>
                <w:szCs w:val="16"/>
              </w:rPr>
            </w:r>
          </w:p>
        </w:tc>
      </w:tr>
      <w:tr>
        <w:trPr>
          <w:trHeight w:val="303" w:hRule="atLeast"/>
        </w:trPr>
        <w:tc>
          <w:tcPr>
            <w:tcW w:w="2476" w:type="dxa"/>
            <w:gridSpan w:val="2"/>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tcPr>
          <w:p>
            <w:pPr>
              <w:pStyle w:val="Normal"/>
              <w:spacing w:lineRule="auto" w:line="240"/>
              <w:jc w:val="right"/>
              <w:rPr>
                <w:sz w:val="16"/>
                <w:szCs w:val="16"/>
              </w:rPr>
            </w:pPr>
            <w:r>
              <w:rPr>
                <w:sz w:val="16"/>
                <w:szCs w:val="16"/>
              </w:rPr>
              <w:t>Language:</w:t>
            </w:r>
          </w:p>
        </w:tc>
        <w:tc>
          <w:tcPr>
            <w:tcW w:w="3969"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tcPr>
          <w:p>
            <w:pPr>
              <w:pStyle w:val="Normal"/>
              <w:spacing w:lineRule="auto" w:line="240"/>
              <w:rPr>
                <w:sz w:val="16"/>
                <w:szCs w:val="16"/>
              </w:rPr>
            </w:pPr>
            <w:r>
              <w:rPr>
                <w:sz w:val="16"/>
                <w:szCs w:val="16"/>
              </w:rPr>
              <w:t>English</w:t>
            </w:r>
          </w:p>
        </w:tc>
        <w:tc>
          <w:tcPr>
            <w:tcW w:w="2416" w:type="dxa"/>
            <w:gridSpan w:val="5"/>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tcPr>
          <w:p>
            <w:pPr>
              <w:pStyle w:val="Normal"/>
              <w:spacing w:lineRule="auto" w:line="240"/>
              <w:jc w:val="right"/>
              <w:rPr>
                <w:bCs/>
                <w:sz w:val="16"/>
                <w:szCs w:val="16"/>
              </w:rPr>
            </w:pPr>
            <w:r>
              <w:rPr>
                <w:bCs/>
                <w:sz w:val="16"/>
                <w:szCs w:val="16"/>
              </w:rPr>
              <w:t>Study level:</w:t>
            </w:r>
          </w:p>
        </w:tc>
        <w:tc>
          <w:tcPr>
            <w:tcW w:w="180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tcPr>
          <w:p>
            <w:pPr>
              <w:pStyle w:val="Normal"/>
              <w:spacing w:lineRule="auto" w:line="240"/>
              <w:rPr>
                <w:sz w:val="16"/>
                <w:szCs w:val="16"/>
              </w:rPr>
            </w:pPr>
            <w:r>
              <w:rPr>
                <w:sz w:val="16"/>
                <w:szCs w:val="16"/>
              </w:rPr>
              <w:t>I</w:t>
            </w:r>
          </w:p>
        </w:tc>
      </w:tr>
      <w:tr>
        <w:trPr>
          <w:trHeight w:val="445" w:hRule="atLeast"/>
        </w:trPr>
        <w:tc>
          <w:tcPr>
            <w:tcW w:w="1060" w:type="dxa"/>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tcPr>
          <w:p>
            <w:pPr>
              <w:pStyle w:val="Normal"/>
              <w:spacing w:lineRule="auto" w:line="240"/>
              <w:jc w:val="right"/>
              <w:rPr>
                <w:sz w:val="16"/>
                <w:szCs w:val="16"/>
              </w:rPr>
            </w:pPr>
            <w:r>
              <w:rPr>
                <w:sz w:val="16"/>
                <w:szCs w:val="16"/>
              </w:rPr>
              <w:t xml:space="preserve">Study status: </w:t>
            </w:r>
          </w:p>
        </w:tc>
        <w:tc>
          <w:tcPr>
            <w:tcW w:w="141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tcPr>
          <w:p>
            <w:pPr>
              <w:pStyle w:val="Normal"/>
              <w:spacing w:lineRule="auto" w:line="240"/>
              <w:rPr>
                <w:sz w:val="20"/>
                <w:szCs w:val="16"/>
              </w:rPr>
            </w:pPr>
            <w:r>
              <w:rPr>
                <w:rFonts w:eastAsia="Wingdings" w:cs="Wingdings" w:ascii="Wingdings" w:hAnsi="Wingdings"/>
                <w:sz w:val="20"/>
                <w:szCs w:val="16"/>
              </w:rPr>
              <w:t></w:t>
            </w:r>
            <w:r>
              <w:rPr>
                <w:sz w:val="16"/>
                <w:szCs w:val="16"/>
              </w:rPr>
              <w:t>full-time</w:t>
            </w:r>
          </w:p>
          <w:p>
            <w:pPr>
              <w:pStyle w:val="Normal"/>
              <w:spacing w:lineRule="auto" w:line="240"/>
              <w:rPr>
                <w:sz w:val="16"/>
                <w:szCs w:val="16"/>
              </w:rPr>
            </w:pPr>
            <w:r>
              <w:rPr>
                <w:rFonts w:eastAsia="Wingdings" w:cs="Wingdings" w:ascii="Wingdings" w:hAnsi="Wingdings"/>
                <w:sz w:val="20"/>
                <w:szCs w:val="16"/>
              </w:rPr>
              <w:t></w:t>
            </w:r>
            <w:r>
              <w:rPr>
                <w:sz w:val="16"/>
                <w:szCs w:val="16"/>
              </w:rPr>
              <w:t>part-time</w:t>
            </w:r>
          </w:p>
        </w:tc>
        <w:tc>
          <w:tcPr>
            <w:tcW w:w="1134" w:type="dxa"/>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tcPr>
          <w:p>
            <w:pPr>
              <w:pStyle w:val="Normal"/>
              <w:spacing w:lineRule="auto" w:line="240"/>
              <w:jc w:val="right"/>
              <w:rPr>
                <w:sz w:val="16"/>
                <w:szCs w:val="16"/>
                <w:vertAlign w:val="superscript"/>
              </w:rPr>
            </w:pPr>
            <w:r>
              <w:rPr>
                <w:sz w:val="16"/>
                <w:szCs w:val="16"/>
              </w:rPr>
              <w:t>Status of the course:</w:t>
            </w:r>
          </w:p>
        </w:tc>
        <w:tc>
          <w:tcPr>
            <w:tcW w:w="1282" w:type="dxa"/>
            <w:tcBorders>
              <w:top w:val="single" w:sz="4" w:space="0" w:color="00000A"/>
              <w:left w:val="single" w:sz="2"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49" w:type="dxa"/>
            </w:tcMar>
          </w:tcPr>
          <w:p>
            <w:pPr>
              <w:pStyle w:val="Normal"/>
              <w:spacing w:lineRule="auto" w:line="240"/>
              <w:rPr>
                <w:bCs/>
                <w:sz w:val="16"/>
                <w:szCs w:val="16"/>
              </w:rPr>
            </w:pPr>
            <w:r>
              <w:rPr>
                <w:rFonts w:eastAsia="Wingdings" w:cs="Wingdings" w:ascii="Wingdings" w:hAnsi="Wingdings"/>
                <w:sz w:val="20"/>
                <w:szCs w:val="16"/>
              </w:rPr>
              <w:t></w:t>
            </w:r>
            <w:r>
              <w:rPr>
                <w:sz w:val="16"/>
                <w:szCs w:val="16"/>
              </w:rPr>
              <w:t xml:space="preserve"> </w:t>
            </w:r>
            <w:r>
              <w:rPr>
                <w:sz w:val="16"/>
                <w:szCs w:val="16"/>
              </w:rPr>
              <w:t>basic</w:t>
            </w:r>
          </w:p>
          <w:p>
            <w:pPr>
              <w:pStyle w:val="Normal"/>
              <w:spacing w:lineRule="auto" w:line="240"/>
              <w:rPr>
                <w:bCs/>
                <w:sz w:val="16"/>
                <w:szCs w:val="16"/>
              </w:rPr>
            </w:pPr>
            <w:r>
              <w:rPr>
                <w:rFonts w:eastAsia="Wingdings" w:cs="Wingdings" w:ascii="Wingdings" w:hAnsi="Wingdings"/>
                <w:sz w:val="20"/>
                <w:szCs w:val="16"/>
              </w:rPr>
              <w:t></w:t>
            </w:r>
            <w:r>
              <w:rPr>
                <w:bCs/>
                <w:sz w:val="16"/>
                <w:szCs w:val="16"/>
              </w:rPr>
              <w:t>professional</w:t>
            </w:r>
          </w:p>
        </w:tc>
        <w:tc>
          <w:tcPr>
            <w:tcW w:w="1554"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tcPr>
          <w:p>
            <w:pPr>
              <w:pStyle w:val="Normal"/>
              <w:spacing w:lineRule="auto" w:line="240"/>
              <w:rPr>
                <w:bCs/>
                <w:sz w:val="16"/>
                <w:szCs w:val="16"/>
              </w:rPr>
            </w:pPr>
            <w:r>
              <w:rPr>
                <w:rFonts w:eastAsia="Wingdings" w:cs="Wingdings" w:ascii="Wingdings" w:hAnsi="Wingdings"/>
                <w:sz w:val="20"/>
                <w:szCs w:val="16"/>
              </w:rPr>
              <w:t></w:t>
            </w:r>
            <w:r>
              <w:rPr>
                <w:bCs/>
                <w:sz w:val="16"/>
                <w:szCs w:val="16"/>
              </w:rPr>
              <w:t xml:space="preserve"> </w:t>
            </w:r>
            <w:r>
              <w:rPr>
                <w:bCs/>
                <w:sz w:val="16"/>
                <w:szCs w:val="16"/>
              </w:rPr>
              <w:t xml:space="preserve">obligatory </w:t>
            </w:r>
          </w:p>
          <w:p>
            <w:pPr>
              <w:pStyle w:val="Normal"/>
              <w:spacing w:lineRule="auto" w:line="240"/>
              <w:rPr>
                <w:sz w:val="20"/>
                <w:szCs w:val="16"/>
              </w:rPr>
            </w:pPr>
            <w:r>
              <w:rPr>
                <w:rFonts w:eastAsia="Wingdings" w:cs="Wingdings" w:ascii="Wingdings" w:hAnsi="Wingdings"/>
                <w:sz w:val="20"/>
                <w:szCs w:val="16"/>
              </w:rPr>
              <w:t></w:t>
            </w:r>
            <w:r>
              <w:rPr>
                <w:bCs/>
                <w:sz w:val="16"/>
                <w:szCs w:val="16"/>
              </w:rPr>
              <w:t>elective</w:t>
            </w:r>
          </w:p>
        </w:tc>
        <w:tc>
          <w:tcPr>
            <w:tcW w:w="2416" w:type="dxa"/>
            <w:gridSpan w:val="4"/>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tcPr>
          <w:p>
            <w:pPr>
              <w:pStyle w:val="Normal"/>
              <w:spacing w:lineRule="auto" w:line="240"/>
              <w:rPr/>
            </w:pPr>
            <w:r>
              <w:rPr>
                <w:bCs/>
                <w:sz w:val="16"/>
                <w:szCs w:val="16"/>
              </w:rPr>
              <w:t>Semester: 3</w:t>
            </w:r>
          </w:p>
        </w:tc>
        <w:tc>
          <w:tcPr>
            <w:tcW w:w="180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tcPr>
          <w:p>
            <w:pPr>
              <w:pStyle w:val="Normal"/>
              <w:spacing w:lineRule="auto" w:line="240"/>
              <w:rPr>
                <w:bCs/>
                <w:sz w:val="16"/>
                <w:szCs w:val="16"/>
              </w:rPr>
            </w:pPr>
            <w:r>
              <w:rPr>
                <w:rFonts w:eastAsia="Wingdings" w:cs="Wingdings" w:ascii="Wingdings" w:hAnsi="Wingdings"/>
                <w:sz w:val="20"/>
                <w:szCs w:val="16"/>
              </w:rPr>
              <w:t></w:t>
            </w:r>
            <w:r>
              <w:rPr>
                <w:bCs/>
                <w:sz w:val="16"/>
                <w:szCs w:val="16"/>
              </w:rPr>
              <w:t>winter semester</w:t>
              <w:br/>
            </w:r>
            <w:r>
              <w:rPr>
                <w:rFonts w:eastAsia="Wingdings" w:cs="Wingdings" w:ascii="Wingdings" w:hAnsi="Wingdings"/>
                <w:sz w:val="20"/>
                <w:szCs w:val="16"/>
              </w:rPr>
              <w:t></w:t>
            </w:r>
            <w:r>
              <w:rPr>
                <w:bCs/>
                <w:sz w:val="16"/>
                <w:szCs w:val="16"/>
              </w:rPr>
              <w:t>spring semester</w:t>
            </w:r>
          </w:p>
        </w:tc>
      </w:tr>
      <w:tr>
        <w:trPr>
          <w:trHeight w:val="397" w:hRule="atLeast"/>
        </w:trPr>
        <w:tc>
          <w:tcPr>
            <w:tcW w:w="1060" w:type="dxa"/>
            <w:tcBorders>
              <w:top w:val="single" w:sz="4" w:space="0" w:color="00000A"/>
              <w:left w:val="single" w:sz="4"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35" w:type="dxa"/>
            </w:tcMar>
            <w:vAlign w:val="center"/>
          </w:tcPr>
          <w:p>
            <w:pPr>
              <w:pStyle w:val="Normal"/>
              <w:spacing w:lineRule="auto" w:line="240"/>
              <w:jc w:val="right"/>
              <w:rPr>
                <w:sz w:val="16"/>
                <w:szCs w:val="16"/>
              </w:rPr>
            </w:pPr>
            <w:r>
              <w:rPr>
                <w:sz w:val="16"/>
                <w:szCs w:val="16"/>
              </w:rPr>
            </w:r>
          </w:p>
        </w:tc>
        <w:tc>
          <w:tcPr>
            <w:tcW w:w="1417" w:type="dxa"/>
            <w:gridSpan w:val="2"/>
            <w:tcBorders>
              <w:top w:val="single" w:sz="4" w:space="0" w:color="00000A"/>
              <w:left w:val="single" w:sz="2" w:space="0" w:color="00000A"/>
              <w:bottom w:val="single" w:sz="4" w:space="0" w:color="00000A"/>
              <w:right w:val="single" w:sz="2" w:space="0" w:color="00000A"/>
              <w:insideH w:val="single" w:sz="4" w:space="0" w:color="00000A"/>
              <w:insideV w:val="single" w:sz="2" w:space="0" w:color="00000A"/>
            </w:tcBorders>
            <w:shd w:color="auto" w:fill="F2F2F2" w:themeFill="background1" w:themeFillShade="f2" w:val="clear"/>
            <w:tcMar>
              <w:left w:w="49" w:type="dxa"/>
            </w:tcMar>
            <w:vAlign w:val="center"/>
          </w:tcPr>
          <w:p>
            <w:pPr>
              <w:pStyle w:val="Normal"/>
              <w:spacing w:lineRule="auto" w:line="240"/>
              <w:jc w:val="center"/>
              <w:rPr>
                <w:sz w:val="16"/>
                <w:szCs w:val="16"/>
              </w:rPr>
            </w:pPr>
            <w:r>
              <w:rPr>
                <w:sz w:val="16"/>
                <w:szCs w:val="16"/>
              </w:rPr>
            </w:r>
          </w:p>
        </w:tc>
        <w:tc>
          <w:tcPr>
            <w:tcW w:w="3969" w:type="dxa"/>
            <w:gridSpan w:val="5"/>
            <w:tcBorders>
              <w:top w:val="single" w:sz="2"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7" w:type="dxa"/>
            </w:tcMar>
            <w:vAlign w:val="center"/>
          </w:tcPr>
          <w:p>
            <w:pPr>
              <w:pStyle w:val="Normal"/>
              <w:spacing w:lineRule="auto" w:line="240"/>
              <w:jc w:val="right"/>
              <w:rPr>
                <w:sz w:val="16"/>
                <w:szCs w:val="16"/>
              </w:rPr>
            </w:pPr>
            <w:r>
              <w:rPr>
                <w:sz w:val="16"/>
                <w:szCs w:val="16"/>
              </w:rPr>
              <w:t>description applies from the academic year (year):</w:t>
            </w:r>
          </w:p>
        </w:tc>
        <w:tc>
          <w:tcPr>
            <w:tcW w:w="99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5" w:type="dxa"/>
            </w:tcMar>
            <w:vAlign w:val="center"/>
          </w:tcPr>
          <w:p>
            <w:pPr>
              <w:pStyle w:val="Normal"/>
              <w:spacing w:lineRule="auto" w:line="240"/>
              <w:jc w:val="center"/>
              <w:rPr>
                <w:sz w:val="16"/>
                <w:szCs w:val="16"/>
              </w:rPr>
            </w:pPr>
            <w:r>
              <w:rPr>
                <w:sz w:val="16"/>
                <w:szCs w:val="16"/>
              </w:rPr>
              <w:t>2019/2020</w:t>
            </w:r>
          </w:p>
        </w:tc>
        <w:tc>
          <w:tcPr>
            <w:tcW w:w="141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5" w:type="dxa"/>
            </w:tcMar>
            <w:vAlign w:val="center"/>
          </w:tcPr>
          <w:p>
            <w:pPr>
              <w:pStyle w:val="Normal"/>
              <w:spacing w:lineRule="auto" w:line="240"/>
              <w:jc w:val="right"/>
              <w:rPr>
                <w:sz w:val="16"/>
                <w:szCs w:val="16"/>
              </w:rPr>
            </w:pPr>
            <w:r>
              <w:rPr>
                <w:sz w:val="16"/>
                <w:szCs w:val="16"/>
              </w:rPr>
              <w:t>Catalog number :</w:t>
            </w:r>
          </w:p>
        </w:tc>
        <w:tc>
          <w:tcPr>
            <w:tcW w:w="1808"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2F2F2" w:themeFill="background1" w:themeFillShade="f2" w:val="clear"/>
            <w:tcMar>
              <w:left w:w="35" w:type="dxa"/>
            </w:tcMar>
            <w:vAlign w:val="center"/>
          </w:tcPr>
          <w:p>
            <w:pPr>
              <w:pStyle w:val="Normal"/>
              <w:spacing w:lineRule="auto" w:line="240"/>
              <w:jc w:val="center"/>
              <w:rPr/>
            </w:pPr>
            <w:r>
              <w:rPr>
                <w:sz w:val="16"/>
                <w:szCs w:val="16"/>
              </w:rPr>
              <w:t>ROL-ER-1S-03Z-01</w:t>
            </w:r>
          </w:p>
        </w:tc>
      </w:tr>
      <w:tr>
        <w:trPr>
          <w:trHeight w:val="227" w:hRule="atLeast"/>
        </w:trPr>
        <w:tc>
          <w:tcPr>
            <w:tcW w:w="10669" w:type="dxa"/>
            <w:gridSpan w:val="16"/>
            <w:tcBorders>
              <w:top w:val="single" w:sz="4" w:space="0" w:color="00000A"/>
              <w:left w:val="single" w:sz="2" w:space="0" w:color="00000A"/>
              <w:bottom w:val="single" w:sz="4" w:space="0" w:color="00000A"/>
              <w:right w:val="single" w:sz="2" w:space="0" w:color="00000A"/>
              <w:insideH w:val="single" w:sz="4" w:space="0" w:color="00000A"/>
              <w:insideV w:val="single" w:sz="2" w:space="0" w:color="00000A"/>
            </w:tcBorders>
            <w:shd w:color="auto" w:fill="auto" w:val="clear"/>
            <w:tcMar>
              <w:left w:w="49" w:type="dxa"/>
            </w:tcMar>
            <w:vAlign w:val="center"/>
          </w:tcPr>
          <w:p>
            <w:pPr>
              <w:pStyle w:val="Normal"/>
              <w:spacing w:lineRule="auto" w:line="240"/>
              <w:jc w:val="center"/>
              <w:rPr>
                <w:bCs/>
                <w:sz w:val="16"/>
                <w:szCs w:val="16"/>
              </w:rPr>
            </w:pPr>
            <w:r>
              <w:rPr>
                <w:bCs/>
                <w:sz w:val="16"/>
                <w:szCs w:val="16"/>
              </w:rPr>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bCs/>
                <w:sz w:val="16"/>
                <w:szCs w:val="16"/>
              </w:rPr>
            </w:pPr>
            <w:r>
              <w:rPr>
                <w:sz w:val="16"/>
                <w:szCs w:val="16"/>
              </w:rPr>
              <w:t>Coordinator of the course</w:t>
            </w:r>
            <w:r>
              <w:rPr>
                <w:sz w:val="16"/>
                <w:szCs w:val="16"/>
                <w:vertAlign w:val="superscript"/>
              </w:rPr>
              <w:t>5</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rFonts w:ascii="Arial" w:hAnsi="Arial" w:cs="Arial"/>
                <w:b/>
                <w:b/>
                <w:bCs/>
                <w:sz w:val="16"/>
                <w:szCs w:val="16"/>
              </w:rPr>
            </w:pPr>
            <w:r>
              <w:rPr>
                <w:rFonts w:cs="Arial" w:ascii="Arial" w:hAnsi="Arial"/>
                <w:b/>
                <w:bCs/>
                <w:sz w:val="16"/>
                <w:szCs w:val="16"/>
              </w:rPr>
              <w:t>Dr hab.  Irena Suwara prof. SGGW</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bCs/>
                <w:sz w:val="16"/>
                <w:szCs w:val="16"/>
              </w:rPr>
            </w:pPr>
            <w:r>
              <w:rPr>
                <w:sz w:val="16"/>
                <w:szCs w:val="16"/>
              </w:rPr>
              <w:t>Teachers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pPr>
            <w:bookmarkStart w:id="0" w:name="_GoBack"/>
            <w:bookmarkEnd w:id="0"/>
            <w:r>
              <w:rPr>
                <w:rFonts w:cs="Arial" w:ascii="Arial" w:hAnsi="Arial"/>
                <w:b/>
                <w:bCs/>
                <w:sz w:val="16"/>
                <w:szCs w:val="16"/>
              </w:rPr>
              <w:t>Dr hab. Irena Suwara prof. SGGW, dr inż. Aneta Perzanowska, dr inż. Magdalena Wijata</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bCs/>
                <w:sz w:val="16"/>
                <w:szCs w:val="16"/>
              </w:rPr>
            </w:pPr>
            <w:r>
              <w:rPr>
                <w:sz w:val="16"/>
                <w:szCs w:val="16"/>
              </w:rPr>
              <w:t>Conducting  unit:</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pPr>
            <w:r>
              <w:rPr>
                <w:rFonts w:cs="Arial" w:ascii="Arial" w:hAnsi="Arial"/>
                <w:b/>
                <w:bCs/>
                <w:sz w:val="16"/>
                <w:szCs w:val="16"/>
              </w:rPr>
              <w:t>Department of Agronomy</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vertAlign w:val="superscript"/>
              </w:rPr>
            </w:pPr>
            <w:r>
              <w:rPr>
                <w:sz w:val="16"/>
                <w:szCs w:val="16"/>
              </w:rPr>
              <w:t>Unit ordering classes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rPr/>
            </w:pPr>
            <w:r>
              <w:rPr>
                <w:rFonts w:cs="Arial" w:ascii="Arial" w:hAnsi="Arial"/>
                <w:b/>
                <w:bCs/>
                <w:sz w:val="28"/>
                <w:szCs w:val="28"/>
                <w:vertAlign w:val="superscript"/>
                <w:lang w:val="en-US"/>
              </w:rPr>
              <w:t>Faculty of Agriculture and Ecology</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rPr>
            </w:pPr>
            <w:r>
              <w:rPr>
                <w:sz w:val="16"/>
                <w:szCs w:val="16"/>
                <w:lang w:val="en-US"/>
              </w:rPr>
              <w:t>Goals and description of the course</w:t>
            </w:r>
            <w:r>
              <w:rPr>
                <w:sz w:val="16"/>
                <w:szCs w:val="16"/>
              </w:rPr>
              <w:t>:</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tabs>
                <w:tab w:val="left" w:pos="3060" w:leader="none"/>
                <w:tab w:val="left" w:pos="3240" w:leader="none"/>
                <w:tab w:val="left" w:pos="3780" w:leader="none"/>
              </w:tabs>
              <w:spacing w:lineRule="auto" w:line="240"/>
              <w:jc w:val="both"/>
              <w:rPr/>
            </w:pPr>
            <w:r>
              <w:rPr>
                <w:b/>
                <w:sz w:val="16"/>
                <w:szCs w:val="16"/>
              </w:rPr>
              <w:t xml:space="preserve">Goal: </w:t>
            </w:r>
            <w:r>
              <w:rPr>
                <w:rFonts w:eastAsia="Calibri" w:cs="Arial" w:ascii="Arial" w:hAnsi="Arial" w:eastAsiaTheme="minorHAnsi"/>
                <w:b w:val="false"/>
                <w:bCs w:val="false"/>
                <w:color w:val="000000"/>
                <w:sz w:val="16"/>
                <w:szCs w:val="16"/>
                <w:lang w:val="en-US" w:eastAsia="en-US" w:bidi="ar-SA"/>
              </w:rPr>
              <w:t>T</w:t>
            </w:r>
            <w:r>
              <w:rPr>
                <w:rFonts w:eastAsia="Calibri" w:cs="Arial" w:ascii="Arial" w:hAnsi="Arial"/>
                <w:b w:val="false"/>
                <w:bCs w:val="false"/>
                <w:color w:val="000000"/>
                <w:sz w:val="16"/>
                <w:szCs w:val="16"/>
                <w:lang w:val="en-US"/>
              </w:rPr>
              <w:t>he aim of the course is to show students current aims of agriculture and farming systems, agricultural land use in the world, factors of plant production and consequences of decisions, especially those influencing natural environment.   Possibilities to improve the fertility and quality of soils, increasing the content of humus. The rules for arranging crop rotation - a key element of organic management. Participation in laboratory classes (soil analysis) enables students to understand the impact of different crop cultivation and tillage methods on the basic properties of soils, particularly affect physical soil quality.</w:t>
            </w:r>
          </w:p>
          <w:p>
            <w:pPr>
              <w:pStyle w:val="Normal"/>
              <w:tabs>
                <w:tab w:val="left" w:pos="3060" w:leader="none"/>
                <w:tab w:val="left" w:pos="3240" w:leader="none"/>
                <w:tab w:val="left" w:pos="3780" w:leader="none"/>
              </w:tabs>
              <w:spacing w:lineRule="auto" w:line="240"/>
              <w:jc w:val="both"/>
              <w:rPr>
                <w:rFonts w:ascii="Calibri" w:hAnsi="Calibri" w:eastAsia="Calibri" w:cs="Times New Roman"/>
                <w:bCs/>
                <w:sz w:val="16"/>
                <w:szCs w:val="16"/>
              </w:rPr>
            </w:pPr>
            <w:r>
              <w:rPr>
                <w:rFonts w:eastAsia="Calibri" w:cs="Times New Roman"/>
                <w:bCs/>
                <w:sz w:val="16"/>
                <w:szCs w:val="16"/>
              </w:rPr>
              <w:t xml:space="preserve">  </w:t>
            </w:r>
          </w:p>
          <w:p>
            <w:pPr>
              <w:pStyle w:val="Normal"/>
              <w:tabs>
                <w:tab w:val="left" w:pos="3060" w:leader="none"/>
                <w:tab w:val="left" w:pos="3240" w:leader="none"/>
                <w:tab w:val="left" w:pos="3780" w:leader="none"/>
              </w:tabs>
              <w:spacing w:lineRule="auto" w:line="240"/>
              <w:jc w:val="both"/>
              <w:rPr/>
            </w:pPr>
            <w:r>
              <w:rPr>
                <w:b/>
                <w:sz w:val="16"/>
                <w:szCs w:val="16"/>
              </w:rPr>
              <w:t>Description</w:t>
            </w:r>
            <w:r>
              <w:rPr>
                <w:sz w:val="16"/>
                <w:szCs w:val="16"/>
              </w:rPr>
              <w:t xml:space="preserve">: </w:t>
            </w:r>
            <w:r>
              <w:rPr>
                <w:rFonts w:cs="Arial" w:ascii="Arial" w:hAnsi="Arial"/>
                <w:b/>
                <w:sz w:val="16"/>
                <w:szCs w:val="16"/>
                <w:lang w:val="en-US"/>
              </w:rPr>
              <w:t>Lectures:</w:t>
            </w:r>
          </w:p>
          <w:p>
            <w:pPr>
              <w:pStyle w:val="Normal"/>
              <w:tabs>
                <w:tab w:val="left" w:pos="3060" w:leader="none"/>
                <w:tab w:val="left" w:pos="3240" w:leader="none"/>
                <w:tab w:val="left" w:pos="3780" w:leader="none"/>
              </w:tabs>
              <w:spacing w:lineRule="auto" w:line="240"/>
              <w:jc w:val="both"/>
              <w:rPr/>
            </w:pPr>
            <w:r>
              <w:rPr>
                <w:rFonts w:cs="Arial" w:ascii="Arial" w:hAnsi="Arial"/>
                <w:sz w:val="16"/>
                <w:szCs w:val="16"/>
                <w:shd w:fill="FFFFFF" w:val="clear"/>
                <w:lang w:val="en-AU"/>
              </w:rPr>
              <w:t>Agriculture and its current aims.</w:t>
            </w:r>
            <w:r>
              <w:rPr>
                <w:rFonts w:cs="Arial" w:ascii="Arial" w:hAnsi="Arial"/>
                <w:color w:val="00B050"/>
                <w:sz w:val="16"/>
                <w:szCs w:val="16"/>
                <w:shd w:fill="FFFFFF" w:val="clear"/>
                <w:lang w:val="en-AU"/>
              </w:rPr>
              <w:t xml:space="preserve"> </w:t>
            </w:r>
            <w:r>
              <w:rPr>
                <w:rFonts w:cs="Arial" w:ascii="Arial" w:hAnsi="Arial"/>
                <w:color w:val="000000"/>
                <w:sz w:val="16"/>
                <w:szCs w:val="16"/>
                <w:shd w:fill="FFFFFF" w:val="clear"/>
                <w:lang w:val="en-AU"/>
              </w:rPr>
              <w:t>Agricultural land use in Poland, Europe and in the world.</w:t>
            </w:r>
            <w:r>
              <w:rPr>
                <w:rFonts w:cs="Arial" w:ascii="Arial" w:hAnsi="Arial"/>
                <w:bCs/>
                <w:color w:val="000000"/>
                <w:sz w:val="16"/>
                <w:szCs w:val="16"/>
                <w:shd w:fill="FFFFFF" w:val="clear"/>
                <w:lang w:val="en-AU"/>
              </w:rPr>
              <w:t xml:space="preserve"> </w:t>
            </w:r>
            <w:r>
              <w:rPr>
                <w:rFonts w:cs="Arial" w:ascii="Arial" w:hAnsi="Arial"/>
                <w:color w:val="000000"/>
                <w:sz w:val="16"/>
                <w:szCs w:val="16"/>
                <w:lang w:val="en-US"/>
              </w:rPr>
              <w:t xml:space="preserve">Utilized agricultural resources and sowing structure. Origin and economic importance, cultivation area and yields of the main species of field crops in Poland and in the world. </w:t>
            </w:r>
            <w:r>
              <w:rPr>
                <w:rFonts w:cs="Arial" w:ascii="Arial" w:hAnsi="Arial"/>
                <w:sz w:val="16"/>
                <w:szCs w:val="16"/>
                <w:shd w:fill="FFFFFF" w:val="clear"/>
                <w:lang w:val="en-AU"/>
              </w:rPr>
              <w:t>Specific characters and factors of plant production. Definitions connected with agronomy.</w:t>
            </w:r>
            <w:r>
              <w:rPr>
                <w:rFonts w:cs="Arial" w:ascii="Arial" w:hAnsi="Arial"/>
                <w:bCs/>
                <w:sz w:val="16"/>
                <w:szCs w:val="16"/>
                <w:shd w:fill="FFFFFF" w:val="clear"/>
                <w:lang w:val="en-AU"/>
              </w:rPr>
              <w:t xml:space="preserve"> </w:t>
            </w:r>
            <w:r>
              <w:rPr>
                <w:rFonts w:cs="Arial" w:ascii="Arial" w:hAnsi="Arial"/>
                <w:sz w:val="16"/>
                <w:szCs w:val="16"/>
                <w:shd w:fill="FFFFFF" w:val="clear"/>
                <w:lang w:val="en-AU"/>
              </w:rPr>
              <w:t>Climatic conditions for field plants (light conditions, temperature and precipitations)</w:t>
            </w:r>
            <w:r>
              <w:rPr>
                <w:rFonts w:cs="Arial" w:ascii="Arial" w:hAnsi="Arial"/>
                <w:bCs/>
                <w:sz w:val="16"/>
                <w:szCs w:val="16"/>
                <w:shd w:fill="FFFFFF" w:val="clear"/>
                <w:lang w:val="en-AU"/>
              </w:rPr>
              <w:t xml:space="preserve">. Soil </w:t>
            </w:r>
            <w:r>
              <w:rPr>
                <w:rFonts w:cs="Arial" w:ascii="Arial" w:hAnsi="Arial"/>
                <w:sz w:val="16"/>
                <w:szCs w:val="16"/>
                <w:shd w:fill="FFFFFF" w:val="clear"/>
                <w:lang w:val="en-AU"/>
              </w:rPr>
              <w:t xml:space="preserve">– the main factor of plant production. </w:t>
            </w:r>
            <w:r>
              <w:rPr>
                <w:rFonts w:cs="Arial" w:ascii="Arial" w:hAnsi="Arial"/>
                <w:bCs/>
                <w:sz w:val="16"/>
                <w:szCs w:val="16"/>
                <w:shd w:fill="FFFFFF" w:val="clear"/>
                <w:lang w:val="en-AU"/>
              </w:rPr>
              <w:t>Water and soil organic matter and their role for field plants. Systems of plant management and catch crops</w:t>
            </w:r>
            <w:r>
              <w:rPr>
                <w:rFonts w:cs="Arial" w:ascii="Arial" w:hAnsi="Arial"/>
                <w:bCs/>
                <w:sz w:val="16"/>
                <w:szCs w:val="16"/>
                <w:shd w:fill="FFFFFF" w:val="clear"/>
                <w:lang w:val="en-US"/>
              </w:rPr>
              <w:t>- a key element of organic management</w:t>
            </w:r>
            <w:r>
              <w:rPr>
                <w:rFonts w:cs="Arial" w:ascii="Arial" w:hAnsi="Arial"/>
                <w:bCs/>
                <w:sz w:val="16"/>
                <w:szCs w:val="16"/>
                <w:shd w:fill="FFFFFF" w:val="clear"/>
                <w:lang w:val="en-AU"/>
              </w:rPr>
              <w:t xml:space="preserve">. Systems of soil </w:t>
            </w:r>
            <w:r>
              <w:rPr>
                <w:rFonts w:cs="Arial" w:ascii="Arial" w:hAnsi="Arial"/>
                <w:sz w:val="16"/>
                <w:szCs w:val="16"/>
                <w:shd w:fill="FFFFFF" w:val="clear"/>
                <w:lang w:val="en-AU"/>
              </w:rPr>
              <w:t xml:space="preserve">tillage. </w:t>
            </w:r>
            <w:r>
              <w:rPr>
                <w:rFonts w:cs="Arial" w:ascii="Arial" w:hAnsi="Arial"/>
                <w:bCs/>
                <w:sz w:val="16"/>
                <w:szCs w:val="16"/>
                <w:shd w:fill="FFFFFF" w:val="clear"/>
                <w:lang w:val="en-AU"/>
              </w:rPr>
              <w:t>Farming systems.</w:t>
            </w:r>
            <w:r>
              <w:rPr>
                <w:sz w:val="16"/>
              </w:rPr>
              <w:t xml:space="preserve">  </w:t>
            </w:r>
          </w:p>
          <w:p>
            <w:pPr>
              <w:pStyle w:val="Normal"/>
              <w:rPr/>
            </w:pPr>
            <w:r>
              <w:rPr>
                <w:rFonts w:cs="Arial" w:ascii="Arial" w:hAnsi="Arial"/>
                <w:b/>
                <w:sz w:val="16"/>
                <w:szCs w:val="16"/>
                <w:lang w:val="en-US"/>
              </w:rPr>
              <w:t>Laboratory exercises</w:t>
            </w:r>
            <w:r>
              <w:rPr>
                <w:rFonts w:cs="Arial" w:ascii="Arial" w:hAnsi="Arial"/>
                <w:sz w:val="16"/>
                <w:szCs w:val="16"/>
                <w:lang w:val="en-US"/>
              </w:rPr>
              <w:t>:</w:t>
            </w:r>
          </w:p>
          <w:p>
            <w:pPr>
              <w:pStyle w:val="Normal"/>
              <w:tabs>
                <w:tab w:val="left" w:pos="3060" w:leader="none"/>
                <w:tab w:val="left" w:pos="3240" w:leader="none"/>
                <w:tab w:val="left" w:pos="3780" w:leader="none"/>
              </w:tabs>
              <w:spacing w:lineRule="auto" w:line="276" w:before="0" w:after="200"/>
              <w:jc w:val="both"/>
              <w:rPr/>
            </w:pPr>
            <w:r>
              <w:rPr>
                <w:rFonts w:eastAsia="Calibri" w:cs="Arial" w:ascii="Arial" w:hAnsi="Arial"/>
                <w:sz w:val="16"/>
                <w:szCs w:val="16"/>
                <w:lang w:val="en-US" w:eastAsia="en-US"/>
              </w:rPr>
              <w:t xml:space="preserve">Factors affecting soil physical properties: soil compacting, soil tillage, organic fertilization and crop rotation. Assesment of aggregation and soil structure under different tillage, crop rotation and fertilization conditions using laboratory methods (dry and wet sieving). Interpretation of the structural analysis results - percent water stable aggregation (% WSA) and mean weight diameter (MWD). Soil moisture and porosity characteristics: water content at field capacity, water content at permanent wilting point and available water content depending of soil compaction (water holding analysis on </w:t>
            </w:r>
            <w:r>
              <w:rPr>
                <w:rFonts w:cs="Arial" w:ascii="Arial" w:hAnsi="Arial"/>
                <w:sz w:val="16"/>
                <w:szCs w:val="16"/>
                <w:shd w:fill="FFFFFF" w:val="clear"/>
                <w:lang w:val="en-US"/>
              </w:rPr>
              <w:t>15 Bar Pressure </w:t>
            </w:r>
            <w:r>
              <w:rPr>
                <w:rStyle w:val="Wyrnienie"/>
                <w:rFonts w:cs="Arial" w:ascii="Arial" w:hAnsi="Arial"/>
                <w:bCs/>
                <w:i w:val="false"/>
                <w:iCs w:val="false"/>
                <w:sz w:val="16"/>
                <w:szCs w:val="16"/>
                <w:shd w:fill="FFFFFF" w:val="clear"/>
                <w:lang w:val="en-US"/>
              </w:rPr>
              <w:t>Plate</w:t>
            </w:r>
            <w:r>
              <w:rPr>
                <w:rFonts w:cs="Arial" w:ascii="Arial" w:hAnsi="Arial"/>
                <w:sz w:val="16"/>
                <w:szCs w:val="16"/>
                <w:shd w:fill="FFFFFF" w:val="clear"/>
                <w:lang w:val="en-US"/>
              </w:rPr>
              <w:t> Extractor)</w:t>
            </w:r>
            <w:r>
              <w:rPr>
                <w:rFonts w:eastAsia="Calibri" w:cs="Arial" w:ascii="Arial" w:hAnsi="Arial"/>
                <w:sz w:val="16"/>
                <w:szCs w:val="16"/>
                <w:lang w:val="en-US" w:eastAsia="en-US"/>
              </w:rPr>
              <w:t xml:space="preserve">. </w:t>
            </w:r>
            <w:r>
              <w:rPr>
                <w:rFonts w:cs="Arial" w:ascii="Arial" w:hAnsi="Arial"/>
                <w:sz w:val="16"/>
                <w:szCs w:val="16"/>
                <w:lang w:val="en-US"/>
              </w:rPr>
              <w:t xml:space="preserve">Arranging crop rotations for ecological farms. </w:t>
            </w:r>
            <w:r>
              <w:rPr>
                <w:rFonts w:eastAsia="Calibri" w:cs="Arial" w:ascii="Arial" w:hAnsi="Arial"/>
                <w:sz w:val="16"/>
                <w:szCs w:val="16"/>
                <w:lang w:val="en-US" w:eastAsia="en-US"/>
              </w:rPr>
              <w:t>Cropping systems under different type of soil – climatic region - farming production conditions (crop choice, crop organisation and rotation, catch and cover crops, residue management).</w:t>
            </w:r>
          </w:p>
        </w:tc>
      </w:tr>
      <w:tr>
        <w:trPr>
          <w:trHeight w:val="646"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rPr>
            </w:pPr>
            <w:r>
              <w:rPr>
                <w:sz w:val="16"/>
                <w:szCs w:val="16"/>
              </w:rPr>
              <w:t>Didactic forms, number of hours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ind w:left="360" w:hanging="0"/>
              <w:rPr/>
            </w:pPr>
            <w:r>
              <w:rPr>
                <w:sz w:val="16"/>
                <w:szCs w:val="16"/>
              </w:rPr>
              <w:t>W - lecture, hours 30</w:t>
            </w:r>
          </w:p>
          <w:p>
            <w:pPr>
              <w:pStyle w:val="Normal"/>
              <w:spacing w:lineRule="auto" w:line="240"/>
              <w:ind w:left="360" w:hanging="0"/>
              <w:rPr/>
            </w:pPr>
            <w:r>
              <w:rPr>
                <w:sz w:val="16"/>
                <w:szCs w:val="16"/>
              </w:rPr>
              <w:t>LC - laboratory exercises, hours 15</w:t>
            </w:r>
          </w:p>
          <w:p>
            <w:pPr>
              <w:pStyle w:val="Normal"/>
              <w:spacing w:lineRule="auto" w:line="240"/>
              <w:ind w:left="360" w:hanging="0"/>
              <w:rPr>
                <w:sz w:val="16"/>
                <w:szCs w:val="16"/>
              </w:rPr>
            </w:pPr>
            <w:r>
              <w:rPr>
                <w:sz w:val="16"/>
                <w:szCs w:val="16"/>
              </w:rPr>
            </w:r>
          </w:p>
        </w:tc>
      </w:tr>
      <w:tr>
        <w:trPr>
          <w:trHeight w:val="57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rPr>
            </w:pPr>
            <w:r>
              <w:rPr>
                <w:sz w:val="16"/>
                <w:szCs w:val="16"/>
              </w:rPr>
              <w:t>Teaching methods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rPr>
                <w:rFonts w:ascii="Arial" w:hAnsi="Arial" w:cs="Arial"/>
                <w:sz w:val="16"/>
                <w:szCs w:val="16"/>
              </w:rPr>
            </w:pPr>
            <w:r>
              <w:rPr>
                <w:rFonts w:cs="Arial" w:ascii="Arial" w:hAnsi="Arial"/>
                <w:sz w:val="16"/>
                <w:szCs w:val="16"/>
                <w:lang w:val="en-US"/>
              </w:rPr>
              <w:t xml:space="preserve">lecture, discussion, analysis and interpretation of observations and measurement results, </w:t>
            </w:r>
            <w:r>
              <w:rPr>
                <w:rFonts w:cs="Arial" w:ascii="Arial" w:hAnsi="Arial"/>
                <w:color w:val="000000"/>
                <w:sz w:val="16"/>
                <w:szCs w:val="16"/>
                <w:lang w:val="en-US"/>
              </w:rPr>
              <w:t xml:space="preserve">laboratory analysis, </w:t>
            </w:r>
            <w:r>
              <w:rPr>
                <w:rFonts w:cs="Arial" w:ascii="Arial" w:hAnsi="Arial"/>
                <w:sz w:val="16"/>
                <w:szCs w:val="16"/>
                <w:lang w:val="en-US"/>
              </w:rPr>
              <w:t>consultations</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rPr>
            </w:pPr>
            <w:r>
              <w:rPr>
                <w:sz w:val="16"/>
                <w:szCs w:val="16"/>
              </w:rPr>
              <w:t>Formal requirements</w:t>
            </w:r>
          </w:p>
          <w:p>
            <w:pPr>
              <w:pStyle w:val="Normal"/>
              <w:spacing w:lineRule="auto" w:line="240"/>
              <w:rPr>
                <w:sz w:val="16"/>
                <w:szCs w:val="16"/>
              </w:rPr>
            </w:pPr>
            <w:r>
              <w:rPr>
                <w:sz w:val="16"/>
                <w:szCs w:val="16"/>
              </w:rPr>
              <w:t>and initial assumptions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jc w:val="both"/>
              <w:rPr>
                <w:rFonts w:ascii="Arial" w:hAnsi="Arial" w:cs="Arial"/>
                <w:sz w:val="16"/>
                <w:szCs w:val="16"/>
                <w:lang w:val="en-US"/>
              </w:rPr>
            </w:pPr>
            <w:r>
              <w:rPr>
                <w:rFonts w:cs="Arial" w:ascii="Arial" w:hAnsi="Arial"/>
                <w:sz w:val="16"/>
                <w:szCs w:val="16"/>
                <w:lang w:val="en-US"/>
              </w:rPr>
              <w:t>Soil Science, Plant Physiology, Plant Breeding and Seed Production, Plant Nutrition Principles</w:t>
            </w:r>
          </w:p>
        </w:tc>
      </w:tr>
      <w:tr>
        <w:trPr>
          <w:trHeight w:val="907"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bCs/>
                <w:sz w:val="16"/>
                <w:szCs w:val="16"/>
              </w:rPr>
            </w:pPr>
            <w:r>
              <w:rPr>
                <w:sz w:val="16"/>
                <w:szCs w:val="16"/>
              </w:rPr>
              <w:t>Learning outcomes :</w:t>
            </w:r>
          </w:p>
        </w:tc>
        <w:tc>
          <w:tcPr>
            <w:tcW w:w="299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tabs>
                <w:tab w:val="left" w:pos="3060" w:leader="none"/>
                <w:tab w:val="left" w:pos="3240" w:leader="none"/>
                <w:tab w:val="left" w:pos="3780" w:leader="none"/>
              </w:tabs>
              <w:spacing w:lineRule="auto" w:line="240"/>
              <w:jc w:val="both"/>
              <w:rPr>
                <w:sz w:val="16"/>
              </w:rPr>
            </w:pPr>
            <w:r>
              <w:rPr>
                <w:sz w:val="16"/>
              </w:rPr>
              <w:t>Kowledge:</w:t>
            </w:r>
          </w:p>
          <w:p>
            <w:pPr>
              <w:pStyle w:val="Normal"/>
              <w:tabs>
                <w:tab w:val="left" w:pos="3060" w:leader="none"/>
                <w:tab w:val="left" w:pos="3240" w:leader="none"/>
                <w:tab w:val="left" w:pos="3780" w:leader="none"/>
              </w:tabs>
              <w:spacing w:lineRule="auto" w:line="240"/>
              <w:jc w:val="both"/>
              <w:rPr/>
            </w:pPr>
            <w:r>
              <w:rPr>
                <w:sz w:val="16"/>
              </w:rPr>
              <w:t>W1 -</w:t>
            </w:r>
            <w:r>
              <w:rPr>
                <w:rFonts w:eastAsia="Calibri" w:cs="Times New Roman"/>
                <w:sz w:val="16"/>
              </w:rPr>
              <w:t xml:space="preserve"> </w:t>
            </w:r>
            <w:r>
              <w:rPr>
                <w:rFonts w:eastAsia="Calibri" w:cs="Arial" w:ascii="Arial" w:hAnsi="Arial"/>
                <w:sz w:val="16"/>
                <w:szCs w:val="16"/>
                <w:lang w:val="en-AU"/>
              </w:rPr>
              <w:t>knows and describes current aims of agriculture and specific characters of plant production, natural environment and climatic and soil conditions for agriculture</w:t>
            </w:r>
          </w:p>
          <w:p>
            <w:pPr>
              <w:pStyle w:val="Normal"/>
              <w:tabs>
                <w:tab w:val="left" w:pos="3060" w:leader="none"/>
                <w:tab w:val="left" w:pos="3240" w:leader="none"/>
                <w:tab w:val="left" w:pos="3780" w:leader="none"/>
              </w:tabs>
              <w:spacing w:lineRule="auto" w:line="240"/>
              <w:jc w:val="both"/>
              <w:rPr/>
            </w:pPr>
            <w:r>
              <w:rPr>
                <w:sz w:val="16"/>
              </w:rPr>
              <w:t>W</w:t>
            </w:r>
            <w:r>
              <w:rPr>
                <w:rFonts w:eastAsia="Calibri" w:cs="Times New Roman"/>
                <w:sz w:val="16"/>
              </w:rPr>
              <w:t>2 –</w:t>
            </w:r>
            <w:r>
              <w:rPr>
                <w:rFonts w:eastAsia="Calibri" w:cs="Arial" w:ascii="Arial" w:hAnsi="Arial"/>
                <w:sz w:val="16"/>
                <w:szCs w:val="16"/>
                <w:lang w:val="en-AU"/>
              </w:rPr>
              <w:t xml:space="preserve"> </w:t>
            </w:r>
            <w:r>
              <w:rPr>
                <w:rFonts w:eastAsia="Calibri" w:cs="Times New Roman" w:ascii="Arial" w:hAnsi="Arial"/>
                <w:bCs/>
                <w:sz w:val="16"/>
                <w:szCs w:val="16"/>
                <w:lang w:val="en-AU"/>
              </w:rPr>
              <w:t xml:space="preserve"> knows and describes </w:t>
            </w:r>
            <w:r>
              <w:rPr>
                <w:rFonts w:eastAsia="Calibri" w:cs="Arial" w:ascii="Arial" w:hAnsi="Arial"/>
                <w:bCs/>
                <w:sz w:val="16"/>
                <w:szCs w:val="16"/>
                <w:lang w:val="en-AU"/>
              </w:rPr>
              <w:t>systems of plant and tillage management</w:t>
            </w:r>
            <w:r>
              <w:rPr>
                <w:rFonts w:eastAsia="Calibri" w:cs="Times New Roman" w:ascii="Arial" w:hAnsi="Arial"/>
                <w:bCs/>
                <w:sz w:val="16"/>
                <w:szCs w:val="16"/>
                <w:lang w:val="en-AU"/>
              </w:rPr>
              <w:t xml:space="preserve"> </w:t>
            </w:r>
            <w:r>
              <w:rPr>
                <w:rFonts w:eastAsia="Calibri" w:cs="Arial" w:ascii="Arial" w:hAnsi="Arial"/>
                <w:bCs/>
                <w:sz w:val="16"/>
                <w:szCs w:val="16"/>
                <w:lang w:val="en-AU"/>
              </w:rPr>
              <w:t xml:space="preserve">and </w:t>
            </w:r>
            <w:r>
              <w:rPr>
                <w:rFonts w:eastAsia="Calibri" w:cs="Times New Roman" w:ascii="Arial" w:hAnsi="Arial"/>
                <w:bCs/>
                <w:sz w:val="16"/>
                <w:szCs w:val="16"/>
                <w:lang w:val="en-AU"/>
              </w:rPr>
              <w:t>farming systems</w:t>
            </w:r>
          </w:p>
          <w:p>
            <w:pPr>
              <w:pStyle w:val="Normal"/>
              <w:tabs>
                <w:tab w:val="left" w:pos="3060" w:leader="none"/>
                <w:tab w:val="left" w:pos="3240" w:leader="none"/>
                <w:tab w:val="left" w:pos="3780" w:leader="none"/>
              </w:tabs>
              <w:spacing w:lineRule="auto" w:line="240"/>
              <w:jc w:val="both"/>
              <w:rPr/>
            </w:pPr>
            <w:r>
              <w:rPr>
                <w:sz w:val="16"/>
              </w:rPr>
              <w:t>W</w:t>
            </w:r>
            <w:r>
              <w:rPr>
                <w:rFonts w:eastAsia="Calibri" w:cs="Times New Roman"/>
                <w:sz w:val="16"/>
              </w:rPr>
              <w:t xml:space="preserve">3 –  </w:t>
            </w:r>
            <w:r>
              <w:rPr>
                <w:rFonts w:eastAsia="Calibri" w:cs="Arial" w:ascii="Arial" w:hAnsi="Arial"/>
                <w:bCs/>
                <w:sz w:val="16"/>
                <w:szCs w:val="16"/>
                <w:lang w:val="en-AU"/>
              </w:rPr>
              <w:t>knows and describes the role of soil organic matter and physical soil condition in soil quality and plant growth</w:t>
            </w:r>
          </w:p>
          <w:p>
            <w:pPr>
              <w:pStyle w:val="Normal"/>
              <w:tabs>
                <w:tab w:val="left" w:pos="3060" w:leader="none"/>
                <w:tab w:val="left" w:pos="3240" w:leader="none"/>
                <w:tab w:val="left" w:pos="3780" w:leader="none"/>
              </w:tabs>
              <w:spacing w:lineRule="auto" w:line="240"/>
              <w:jc w:val="both"/>
              <w:rPr>
                <w:sz w:val="16"/>
              </w:rPr>
            </w:pPr>
            <w:r>
              <w:rPr>
                <w:sz w:val="16"/>
              </w:rPr>
            </w:r>
          </w:p>
        </w:tc>
        <w:tc>
          <w:tcPr>
            <w:tcW w:w="2681"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tabs>
                <w:tab w:val="left" w:pos="3060" w:leader="none"/>
                <w:tab w:val="left" w:pos="3240" w:leader="none"/>
                <w:tab w:val="left" w:pos="3780" w:leader="none"/>
              </w:tabs>
              <w:spacing w:lineRule="auto" w:line="240"/>
              <w:jc w:val="both"/>
              <w:rPr>
                <w:sz w:val="16"/>
              </w:rPr>
            </w:pPr>
            <w:r>
              <w:rPr>
                <w:sz w:val="16"/>
              </w:rPr>
              <w:t>Skills:</w:t>
            </w:r>
          </w:p>
          <w:p>
            <w:pPr>
              <w:pStyle w:val="Normal"/>
              <w:tabs>
                <w:tab w:val="left" w:pos="3060" w:leader="none"/>
                <w:tab w:val="left" w:pos="3240" w:leader="none"/>
                <w:tab w:val="left" w:pos="3780" w:leader="none"/>
              </w:tabs>
              <w:spacing w:lineRule="auto" w:line="240"/>
              <w:jc w:val="both"/>
              <w:rPr/>
            </w:pPr>
            <w:r>
              <w:rPr>
                <w:sz w:val="16"/>
              </w:rPr>
              <w:t xml:space="preserve">U1 – </w:t>
            </w:r>
            <w:r>
              <w:rPr>
                <w:rFonts w:eastAsia="Calibri" w:cs="Arial" w:ascii="Arial" w:hAnsi="Arial"/>
                <w:bCs/>
                <w:sz w:val="16"/>
                <w:szCs w:val="16"/>
                <w:lang w:val="en-AU"/>
              </w:rPr>
              <w:t>understands impact of different crops and tillage operations on soil organic matter and physical properties</w:t>
            </w:r>
          </w:p>
          <w:p>
            <w:pPr>
              <w:pStyle w:val="Normal"/>
              <w:tabs>
                <w:tab w:val="left" w:pos="3060" w:leader="none"/>
                <w:tab w:val="left" w:pos="3240" w:leader="none"/>
                <w:tab w:val="left" w:pos="3780" w:leader="none"/>
              </w:tabs>
              <w:spacing w:lineRule="auto" w:line="240"/>
              <w:jc w:val="both"/>
              <w:rPr/>
            </w:pPr>
            <w:r>
              <w:rPr>
                <w:sz w:val="16"/>
              </w:rPr>
              <w:t>U2 -</w:t>
            </w:r>
            <w:r>
              <w:rPr>
                <w:rFonts w:eastAsia="Calibri" w:cs="Times New Roman"/>
                <w:sz w:val="16"/>
              </w:rPr>
              <w:t xml:space="preserve"> </w:t>
            </w:r>
            <w:r>
              <w:rPr>
                <w:rFonts w:eastAsia="Calibri" w:cs="Arial" w:ascii="Arial" w:hAnsi="Arial"/>
                <w:bCs/>
                <w:sz w:val="16"/>
                <w:szCs w:val="16"/>
                <w:lang w:val="en-AU"/>
              </w:rPr>
              <w:t>understands how to optimize the organization of plant production at farm level in accordance with  maintaining or improving environment and soil quality</w:t>
            </w:r>
          </w:p>
          <w:p>
            <w:pPr>
              <w:pStyle w:val="Normal"/>
              <w:tabs>
                <w:tab w:val="left" w:pos="3060" w:leader="none"/>
                <w:tab w:val="left" w:pos="3240" w:leader="none"/>
                <w:tab w:val="left" w:pos="3780" w:leader="none"/>
              </w:tabs>
              <w:spacing w:lineRule="auto" w:line="240"/>
              <w:jc w:val="both"/>
              <w:rPr>
                <w:sz w:val="16"/>
              </w:rPr>
            </w:pPr>
            <w:r>
              <w:rPr>
                <w:sz w:val="16"/>
              </w:rPr>
            </w:r>
          </w:p>
        </w:tc>
        <w:tc>
          <w:tcPr>
            <w:tcW w:w="2521"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tabs>
                <w:tab w:val="left" w:pos="3060" w:leader="none"/>
                <w:tab w:val="left" w:pos="3240" w:leader="none"/>
                <w:tab w:val="left" w:pos="3780" w:leader="none"/>
              </w:tabs>
              <w:spacing w:lineRule="auto" w:line="240"/>
              <w:jc w:val="both"/>
              <w:rPr>
                <w:sz w:val="16"/>
              </w:rPr>
            </w:pPr>
            <w:r>
              <w:rPr>
                <w:sz w:val="16"/>
              </w:rPr>
              <w:t>Ccompetence :</w:t>
            </w:r>
          </w:p>
          <w:p>
            <w:pPr>
              <w:pStyle w:val="Normal"/>
              <w:tabs>
                <w:tab w:val="left" w:pos="3060" w:leader="none"/>
                <w:tab w:val="left" w:pos="3240" w:leader="none"/>
                <w:tab w:val="left" w:pos="3780" w:leader="none"/>
              </w:tabs>
              <w:spacing w:lineRule="auto" w:line="240"/>
              <w:jc w:val="both"/>
              <w:rPr/>
            </w:pPr>
            <w:r>
              <w:rPr>
                <w:sz w:val="16"/>
              </w:rPr>
              <w:t xml:space="preserve">K1 –  </w:t>
            </w:r>
            <w:r>
              <w:rPr>
                <w:rFonts w:cs="Arial" w:ascii="Arial" w:hAnsi="Arial"/>
                <w:bCs/>
                <w:sz w:val="16"/>
                <w:szCs w:val="16"/>
                <w:lang w:val="en-AU"/>
              </w:rPr>
              <w:t>knows how to listen and explain in the language that is understandable and appropriate for the situation</w:t>
            </w:r>
          </w:p>
          <w:p>
            <w:pPr>
              <w:pStyle w:val="Normal"/>
              <w:tabs>
                <w:tab w:val="left" w:pos="3060" w:leader="none"/>
                <w:tab w:val="left" w:pos="3240" w:leader="none"/>
                <w:tab w:val="left" w:pos="3780" w:leader="none"/>
              </w:tabs>
              <w:spacing w:lineRule="auto" w:line="240"/>
              <w:jc w:val="both"/>
              <w:rPr>
                <w:sz w:val="16"/>
              </w:rPr>
            </w:pPr>
            <w:r>
              <w:rPr>
                <w:sz w:val="16"/>
              </w:rPr>
              <w:t xml:space="preserve">  </w:t>
            </w:r>
          </w:p>
          <w:p>
            <w:pPr>
              <w:pStyle w:val="Normal"/>
              <w:tabs>
                <w:tab w:val="left" w:pos="3060" w:leader="none"/>
                <w:tab w:val="left" w:pos="3240" w:leader="none"/>
                <w:tab w:val="left" w:pos="3780" w:leader="none"/>
              </w:tabs>
              <w:spacing w:lineRule="auto" w:line="240"/>
              <w:jc w:val="both"/>
              <w:rPr>
                <w:sz w:val="16"/>
              </w:rPr>
            </w:pPr>
            <w:r>
              <w:rPr>
                <w:sz w:val="16"/>
              </w:rPr>
            </w:r>
          </w:p>
        </w:tc>
      </w:tr>
      <w:tr>
        <w:trPr>
          <w:trHeight w:val="95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sz w:val="16"/>
                <w:szCs w:val="16"/>
              </w:rPr>
            </w:pPr>
            <w:r>
              <w:rPr>
                <w:sz w:val="16"/>
                <w:szCs w:val="16"/>
              </w:rPr>
              <w:t>The  verification way of learning outcomes :</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rPr/>
            </w:pPr>
            <w:r>
              <w:rPr>
                <w:rFonts w:cs="Arial" w:ascii="Arial" w:hAnsi="Arial"/>
                <w:sz w:val="16"/>
                <w:szCs w:val="16"/>
                <w:lang w:val="en-US"/>
              </w:rPr>
              <w:t xml:space="preserve">written tests </w:t>
            </w:r>
            <w:bookmarkStart w:id="1" w:name="__DdeLink__1270_1367910291"/>
            <w:r>
              <w:rPr>
                <w:rFonts w:cs="Arial" w:ascii="Arial" w:hAnsi="Arial"/>
                <w:sz w:val="16"/>
                <w:szCs w:val="16"/>
                <w:lang w:val="en-US"/>
              </w:rPr>
              <w:t xml:space="preserve">and works </w:t>
            </w:r>
            <w:bookmarkEnd w:id="1"/>
            <w:r>
              <w:rPr>
                <w:rFonts w:cs="Arial" w:ascii="Arial" w:hAnsi="Arial"/>
                <w:sz w:val="16"/>
                <w:szCs w:val="16"/>
                <w:lang w:val="en-US"/>
              </w:rPr>
              <w:t xml:space="preserve">from </w:t>
            </w:r>
            <w:r>
              <w:rPr>
                <w:rFonts w:cs="Arial" w:ascii="Arial" w:hAnsi="Arial"/>
                <w:b w:val="false"/>
                <w:bCs w:val="false"/>
                <w:sz w:val="16"/>
                <w:szCs w:val="16"/>
                <w:lang w:val="en-US"/>
              </w:rPr>
              <w:t>laboratory exercises</w:t>
            </w:r>
          </w:p>
          <w:p>
            <w:pPr>
              <w:pStyle w:val="Normal"/>
              <w:spacing w:lineRule="auto" w:line="240"/>
              <w:rPr>
                <w:sz w:val="16"/>
                <w:szCs w:val="16"/>
              </w:rPr>
            </w:pPr>
            <w:r>
              <w:rPr>
                <w:rFonts w:cs="Arial" w:ascii="Arial" w:hAnsi="Arial"/>
                <w:sz w:val="16"/>
                <w:szCs w:val="16"/>
                <w:lang w:val="en-US"/>
              </w:rPr>
              <w:t>written exam</w:t>
            </w:r>
          </w:p>
        </w:tc>
      </w:tr>
      <w:tr>
        <w:trPr>
          <w:trHeight w:val="505"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sz w:val="16"/>
                <w:szCs w:val="16"/>
              </w:rPr>
            </w:pPr>
            <w:r>
              <w:rPr>
                <w:sz w:val="16"/>
                <w:szCs w:val="16"/>
                <w:lang w:val="en-US"/>
              </w:rPr>
              <w:t>Form of documentation achieved learning outcomes</w:t>
            </w:r>
            <w:r>
              <w:rPr>
                <w:sz w:val="16"/>
                <w:szCs w:val="16"/>
              </w:rPr>
              <w:t>:</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pPr>
            <w:r>
              <w:rPr>
                <w:rFonts w:cs="Arial" w:ascii="Arial" w:hAnsi="Arial"/>
                <w:sz w:val="16"/>
                <w:szCs w:val="16"/>
                <w:lang w:val="en-US"/>
              </w:rPr>
              <w:t xml:space="preserve">Written work on lectures,  written tests and works from laboratory </w:t>
            </w:r>
            <w:r>
              <w:rPr>
                <w:rFonts w:cs="Arial" w:ascii="Arial" w:hAnsi="Arial"/>
                <w:b w:val="false"/>
                <w:bCs w:val="false"/>
                <w:sz w:val="16"/>
                <w:szCs w:val="16"/>
                <w:lang w:val="en-US"/>
              </w:rPr>
              <w:t>exercises</w:t>
            </w:r>
          </w:p>
        </w:tc>
      </w:tr>
      <w:tr>
        <w:trPr>
          <w:trHeight w:val="527"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5" w:type="dxa"/>
            </w:tcMar>
            <w:vAlign w:val="center"/>
          </w:tcPr>
          <w:p>
            <w:pPr>
              <w:pStyle w:val="Normal"/>
              <w:spacing w:lineRule="auto" w:line="240"/>
              <w:rPr>
                <w:bCs/>
                <w:sz w:val="16"/>
                <w:szCs w:val="16"/>
                <w:vertAlign w:val="superscript"/>
              </w:rPr>
            </w:pPr>
            <w:r>
              <w:rPr>
                <w:sz w:val="16"/>
                <w:szCs w:val="16"/>
                <w:lang w:val="en-US"/>
              </w:rPr>
              <w:t>Elements and weights with the impact on the final grade</w:t>
            </w:r>
            <w:r>
              <w:rPr>
                <w:sz w:val="16"/>
                <w:szCs w:val="16"/>
              </w:rPr>
              <w:t>:</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jc w:val="both"/>
              <w:rPr/>
            </w:pPr>
            <w:r>
              <w:rPr>
                <w:rFonts w:cs="Arial" w:ascii="Arial" w:hAnsi="Arial"/>
                <w:sz w:val="16"/>
                <w:szCs w:val="16"/>
                <w:lang w:val="en-US"/>
              </w:rPr>
              <w:t>Written exam 70%; Written tests and works of laboratory</w:t>
            </w:r>
            <w:r>
              <w:rPr>
                <w:rFonts w:cs="Arial" w:ascii="Arial" w:hAnsi="Arial"/>
                <w:b w:val="false"/>
                <w:bCs w:val="false"/>
                <w:sz w:val="16"/>
                <w:szCs w:val="16"/>
                <w:lang w:val="en-US"/>
              </w:rPr>
              <w:t xml:space="preserve"> exercises</w:t>
            </w:r>
            <w:r>
              <w:rPr>
                <w:rFonts w:cs="Arial" w:ascii="Arial" w:hAnsi="Arial"/>
                <w:sz w:val="16"/>
                <w:szCs w:val="16"/>
                <w:lang w:val="en-US"/>
              </w:rPr>
              <w:t xml:space="preserve"> 30%;</w:t>
            </w:r>
          </w:p>
        </w:tc>
      </w:tr>
      <w:tr>
        <w:trPr>
          <w:trHeight w:val="340" w:hRule="atLeast"/>
        </w:trPr>
        <w:tc>
          <w:tcPr>
            <w:tcW w:w="247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vertAlign w:val="superscript"/>
              </w:rPr>
            </w:pPr>
            <w:r>
              <w:rPr>
                <w:sz w:val="16"/>
                <w:szCs w:val="16"/>
              </w:rPr>
              <w:t>Place for course:</w:t>
            </w:r>
          </w:p>
        </w:tc>
        <w:tc>
          <w:tcPr>
            <w:tcW w:w="8193" w:type="dxa"/>
            <w:gridSpan w:val="1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jc w:val="both"/>
              <w:rPr>
                <w:rFonts w:ascii="Arial" w:hAnsi="Arial" w:cs="Arial"/>
                <w:sz w:val="16"/>
                <w:szCs w:val="16"/>
                <w:lang w:val="en-US"/>
              </w:rPr>
            </w:pPr>
            <w:r>
              <w:rPr>
                <w:rFonts w:cs="Arial" w:ascii="Arial" w:hAnsi="Arial"/>
                <w:sz w:val="16"/>
                <w:szCs w:val="16"/>
                <w:lang w:val="en-US"/>
              </w:rPr>
              <w:t>Lecture / exercise room / laboratory room; Collection of Cultivated Plants of the Department of Agronomy; Faculty Research Station in Skierniewice</w:t>
            </w:r>
          </w:p>
        </w:tc>
      </w:tr>
      <w:tr>
        <w:trPr>
          <w:trHeight w:val="340" w:hRule="atLeast"/>
        </w:trPr>
        <w:tc>
          <w:tcPr>
            <w:tcW w:w="10669" w:type="dxa"/>
            <w:gridSpan w:val="1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pPr>
            <w:r>
              <w:rPr>
                <w:sz w:val="16"/>
                <w:szCs w:val="16"/>
              </w:rPr>
              <w:t xml:space="preserve">Basic  and complementary literature:   </w:t>
            </w:r>
          </w:p>
          <w:p>
            <w:pPr>
              <w:pStyle w:val="Normal"/>
              <w:spacing w:lineRule="auto" w:line="240"/>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Basic:</w:t>
            </w:r>
          </w:p>
          <w:p>
            <w:pPr>
              <w:pStyle w:val="Normal"/>
              <w:spacing w:lineRule="auto" w:line="252" w:before="0" w:after="160"/>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 xml:space="preserve">1. H. J. S. Finch, A. M. Samuel, G. P. F. Lane. „Lockhart &amp; Wisemans crop husbandry including grassland”. Cambridge, England Woodhead Publishing, 2014 </w:t>
            </w:r>
          </w:p>
          <w:p>
            <w:pPr>
              <w:pStyle w:val="Normal"/>
              <w:spacing w:lineRule="auto" w:line="252" w:before="0" w:after="160"/>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2. A. El Titi. „Soil tillage in agroecosystems” CRC Press, 2003</w:t>
            </w:r>
          </w:p>
          <w:p>
            <w:pPr>
              <w:pStyle w:val="Normal"/>
              <w:spacing w:lineRule="auto" w:line="252" w:before="0" w:after="160"/>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3. H. Van Es, F. Magdoff. „Building soils for better crops”. USDA and SARE, 2009 https://www.sare.org/resources/building-soils-for-better-crops/</w:t>
            </w:r>
          </w:p>
          <w:p>
            <w:pPr>
              <w:pStyle w:val="Normal"/>
              <w:spacing w:lineRule="auto" w:line="252" w:before="0" w:after="160"/>
              <w:contextualSpacing/>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4. H. Blanco-Canqui, R. Lal. „Principles of Soil Conservation and Management”. Springer, 2008</w:t>
            </w:r>
          </w:p>
          <w:p>
            <w:pPr>
              <w:pStyle w:val="Normal"/>
              <w:spacing w:lineRule="auto" w:line="252" w:before="0" w:after="160"/>
              <w:contextualSpacing/>
              <w:rPr>
                <w:rFonts w:ascii="Arial" w:hAnsi="Arial" w:eastAsia="Calibri" w:cs="Arial" w:eastAsiaTheme="minorHAnsi"/>
                <w:color w:val="00000A"/>
                <w:sz w:val="16"/>
                <w:szCs w:val="16"/>
                <w:lang w:val="en-US" w:eastAsia="en-US" w:bidi="ar-SA"/>
              </w:rPr>
            </w:pPr>
            <w:r>
              <w:rPr>
                <w:rFonts w:eastAsia="Calibri" w:cs="Arial" w:ascii="Arial" w:hAnsi="Arial" w:eastAsiaTheme="minorHAnsi"/>
                <w:color w:val="00000A"/>
                <w:sz w:val="16"/>
                <w:szCs w:val="16"/>
                <w:lang w:val="en-US" w:eastAsia="en-US" w:bidi="ar-SA"/>
              </w:rPr>
              <w:t>https://link.springer.com/book/10.1007/978-1-4020-8709-7</w:t>
            </w:r>
          </w:p>
          <w:p>
            <w:pPr>
              <w:pStyle w:val="Normal"/>
              <w:spacing w:lineRule="auto" w:line="252" w:before="0" w:after="160"/>
              <w:rPr/>
            </w:pPr>
            <w:r>
              <w:rPr>
                <w:rFonts w:eastAsia="Calibri" w:cs="Arial" w:ascii="Arial" w:hAnsi="Arial" w:eastAsiaTheme="minorHAnsi"/>
                <w:color w:val="00000A"/>
                <w:sz w:val="16"/>
                <w:szCs w:val="16"/>
                <w:lang w:val="en-US" w:eastAsia="en-US" w:bidi="ar-SA"/>
              </w:rPr>
              <w:t>5. R. Lal (ed.). Encyclopedia of Soil Science, Second Edition, New York, 2006</w:t>
            </w:r>
          </w:p>
          <w:p>
            <w:pPr>
              <w:pStyle w:val="Normal"/>
              <w:rPr/>
            </w:pPr>
            <w:r>
              <w:rPr>
                <w:rFonts w:cs="Arial" w:ascii="Arial" w:hAnsi="Arial"/>
                <w:sz w:val="16"/>
                <w:szCs w:val="16"/>
                <w:lang w:val="en-US"/>
              </w:rPr>
              <w:t>Supplementary:</w:t>
            </w:r>
          </w:p>
          <w:p>
            <w:pPr>
              <w:pStyle w:val="Normal"/>
              <w:spacing w:lineRule="auto" w:line="252" w:before="0" w:after="160"/>
              <w:rPr>
                <w:rFonts w:ascii="Arial" w:hAnsi="Arial" w:eastAsia="Calibri" w:cs="Arial"/>
                <w:color w:val="000000"/>
                <w:sz w:val="16"/>
                <w:szCs w:val="16"/>
                <w:lang w:val="pl-PL" w:eastAsia="zh-CN" w:bidi="ar-SA"/>
              </w:rPr>
            </w:pPr>
            <w:r>
              <w:rPr>
                <w:rFonts w:eastAsia="Calibri" w:cs="Arial" w:ascii="Arial" w:hAnsi="Arial"/>
                <w:color w:val="000000"/>
                <w:sz w:val="16"/>
                <w:szCs w:val="16"/>
                <w:lang w:val="pl-PL" w:eastAsia="zh-CN" w:bidi="ar-SA"/>
              </w:rPr>
              <w:t xml:space="preserve">1. F.E. Allison (ed.). “Soil organic matter and its role in crop production”. Amsterdam London New York, 1973. </w:t>
            </w:r>
          </w:p>
          <w:p>
            <w:pPr>
              <w:pStyle w:val="Normal"/>
              <w:spacing w:lineRule="auto" w:line="252" w:before="0" w:after="160"/>
              <w:rPr>
                <w:rFonts w:ascii="Arial" w:hAnsi="Arial" w:eastAsia="Calibri" w:cs="Arial"/>
                <w:color w:val="000000"/>
                <w:sz w:val="16"/>
                <w:szCs w:val="16"/>
                <w:lang w:val="pl-PL" w:eastAsia="zh-CN" w:bidi="ar-SA"/>
              </w:rPr>
            </w:pPr>
            <w:r>
              <w:rPr>
                <w:rFonts w:eastAsia="Calibri" w:cs="Arial" w:ascii="Arial" w:hAnsi="Arial"/>
                <w:color w:val="000000"/>
                <w:sz w:val="16"/>
                <w:szCs w:val="16"/>
                <w:lang w:val="pl-PL" w:eastAsia="zh-CN" w:bidi="ar-SA"/>
              </w:rPr>
              <w:t>2. M. Kimble, R. Lal and R.F Follet, J. (eds.). „Agricultural practices and policies for carbon sequestration in soil”. Boca Raton : Lewis Publishers, 1999</w:t>
            </w:r>
          </w:p>
          <w:p>
            <w:pPr>
              <w:pStyle w:val="Normal"/>
              <w:spacing w:lineRule="auto" w:line="252" w:before="0" w:after="160"/>
              <w:contextualSpacing/>
              <w:rPr/>
            </w:pPr>
            <w:r>
              <w:rPr>
                <w:rFonts w:eastAsia="Calibri" w:cs="Arial" w:ascii="Arial" w:hAnsi="Arial"/>
                <w:color w:val="000000"/>
                <w:sz w:val="16"/>
                <w:szCs w:val="16"/>
                <w:lang w:val="en-US" w:eastAsia="zh-CN" w:bidi="ar-SA"/>
              </w:rPr>
              <w:t>3. Article: Cropping systems in agriculture and their impact on soil health-A review,  Global ecology and conservation, 23, 2020  https://www.sciencedirect.com/science/article/pii/S2351989420304790</w:t>
            </w:r>
          </w:p>
        </w:tc>
      </w:tr>
      <w:tr>
        <w:trPr>
          <w:trHeight w:val="340" w:hRule="atLeast"/>
        </w:trPr>
        <w:tc>
          <w:tcPr>
            <w:tcW w:w="10669" w:type="dxa"/>
            <w:gridSpan w:val="1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spacing w:lineRule="auto" w:line="240"/>
              <w:rPr>
                <w:sz w:val="16"/>
                <w:szCs w:val="16"/>
                <w:vertAlign w:val="superscript"/>
              </w:rPr>
            </w:pPr>
            <w:r>
              <w:rPr>
                <w:sz w:val="16"/>
                <w:szCs w:val="16"/>
              </w:rPr>
              <w:t xml:space="preserve">Comments </w:t>
            </w:r>
          </w:p>
          <w:p>
            <w:pPr>
              <w:pStyle w:val="Normal"/>
              <w:spacing w:lineRule="auto" w:line="240"/>
              <w:rPr>
                <w:sz w:val="16"/>
                <w:szCs w:val="16"/>
              </w:rPr>
            </w:pPr>
            <w:r>
              <w:rPr>
                <w:sz w:val="16"/>
                <w:szCs w:val="16"/>
              </w:rPr>
            </w:r>
          </w:p>
        </w:tc>
      </w:tr>
    </w:tbl>
    <w:p>
      <w:pPr>
        <w:pStyle w:val="Normal"/>
        <w:rPr>
          <w:sz w:val="16"/>
        </w:rPr>
      </w:pPr>
      <w:r>
        <w:rPr>
          <w:sz w:val="16"/>
        </w:rPr>
      </w:r>
    </w:p>
    <w:p>
      <w:pPr>
        <w:pStyle w:val="Normal"/>
        <w:rPr>
          <w:sz w:val="16"/>
        </w:rPr>
      </w:pPr>
      <w:r>
        <w:rPr>
          <w:sz w:val="16"/>
        </w:rPr>
        <w:t>Quantitative indicators characterizing the module / course:</w:t>
      </w:r>
    </w:p>
    <w:tbl>
      <w:tblPr>
        <w:tblpPr w:bottomFromText="0" w:horzAnchor="margin" w:leftFromText="141" w:rightFromText="141" w:tblpX="-40" w:tblpY="128" w:topFromText="0" w:vertAnchor="text"/>
        <w:tblW w:w="10510" w:type="dxa"/>
        <w:jc w:val="left"/>
        <w:tblInd w:w="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5" w:type="dxa"/>
          <w:bottom w:w="0" w:type="dxa"/>
          <w:right w:w="70" w:type="dxa"/>
        </w:tblCellMar>
        <w:tblLook w:val="0000" w:noVBand="0" w:noHBand="0" w:lastColumn="0" w:firstColumn="0" w:lastRow="0" w:firstRow="0"/>
      </w:tblPr>
      <w:tblGrid>
        <w:gridCol w:w="9072"/>
        <w:gridCol w:w="1437"/>
      </w:tblGrid>
      <w:tr>
        <w:trPr>
          <w:trHeight w:val="536" w:hRule="atLeast"/>
        </w:trPr>
        <w:tc>
          <w:tcPr>
            <w:tcW w:w="90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rPr>
                <w:sz w:val="18"/>
                <w:szCs w:val="18"/>
                <w:vertAlign w:val="superscript"/>
              </w:rPr>
            </w:pPr>
            <w:r>
              <w:rPr>
                <w:bCs/>
                <w:sz w:val="18"/>
                <w:szCs w:val="18"/>
              </w:rPr>
              <w:t>Estimated total number of student work hours (contact and own work) necessary to achieve the expected learning outcomes – based on this, complete the ECTS field:</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jc w:val="center"/>
              <w:rPr>
                <w:rFonts w:ascii="Arial" w:hAnsi="Arial" w:cs="Arial"/>
                <w:b/>
                <w:b/>
                <w:bCs/>
                <w:sz w:val="16"/>
                <w:szCs w:val="16"/>
              </w:rPr>
            </w:pPr>
            <w:r>
              <w:rPr>
                <w:rFonts w:cs="Arial" w:ascii="Arial" w:hAnsi="Arial"/>
                <w:b/>
                <w:bCs/>
                <w:sz w:val="16"/>
                <w:szCs w:val="16"/>
              </w:rPr>
              <w:t>102 h/4 ECTS</w:t>
            </w:r>
          </w:p>
        </w:tc>
      </w:tr>
      <w:tr>
        <w:trPr>
          <w:trHeight w:val="476" w:hRule="atLeast"/>
        </w:trPr>
        <w:tc>
          <w:tcPr>
            <w:tcW w:w="90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rPr>
                <w:bCs/>
                <w:sz w:val="18"/>
                <w:szCs w:val="18"/>
              </w:rPr>
            </w:pPr>
            <w:r>
              <w:rPr>
                <w:bCs/>
                <w:sz w:val="18"/>
                <w:szCs w:val="18"/>
              </w:rPr>
              <w:t>The total number of ECTS points that a student obtains in classes requiring direct participation of academic teachers or other persons conducting classes (consultations, cooperation with a supervisor):</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5" w:type="dxa"/>
            </w:tcMar>
            <w:vAlign w:val="center"/>
          </w:tcPr>
          <w:p>
            <w:pPr>
              <w:pStyle w:val="Normal"/>
              <w:rPr>
                <w:bCs/>
                <w:sz w:val="18"/>
                <w:szCs w:val="18"/>
              </w:rPr>
            </w:pPr>
            <w:r>
              <w:rPr>
                <w:bCs/>
                <w:sz w:val="18"/>
                <w:szCs w:val="18"/>
              </w:rPr>
              <w:t xml:space="preserve"> </w:t>
            </w:r>
            <w:r>
              <w:rPr>
                <w:bCs/>
                <w:sz w:val="18"/>
                <w:szCs w:val="18"/>
              </w:rPr>
              <w:t xml:space="preserve">2,5 ECTS </w:t>
            </w:r>
          </w:p>
        </w:tc>
      </w:tr>
    </w:tbl>
    <w:p>
      <w:pPr>
        <w:pStyle w:val="Normal"/>
        <w:rPr/>
      </w:pPr>
      <w:r>
        <w:rPr/>
      </w:r>
    </w:p>
    <w:p>
      <w:pPr>
        <w:pStyle w:val="Normal"/>
        <w:rPr>
          <w:vertAlign w:val="superscript"/>
        </w:rPr>
      </w:pPr>
      <w:r>
        <w:rPr>
          <w:sz w:val="18"/>
        </w:rPr>
        <w:t>Table of compliance of the directional learning outcomes with the effects of the course:</w:t>
      </w:r>
    </w:p>
    <w:tbl>
      <w:tblPr>
        <w:tblW w:w="10492" w:type="dxa"/>
        <w:jc w:val="left"/>
        <w:tblInd w:w="-10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78" w:type="dxa"/>
          <w:bottom w:w="0" w:type="dxa"/>
          <w:right w:w="108" w:type="dxa"/>
        </w:tblCellMar>
        <w:tblLook w:val="01e0" w:noVBand="0" w:noHBand="0" w:lastColumn="1" w:firstColumn="1" w:lastRow="1" w:firstRow="1"/>
      </w:tblPr>
      <w:tblGrid>
        <w:gridCol w:w="1547"/>
        <w:gridCol w:w="4564"/>
        <w:gridCol w:w="3001"/>
        <w:gridCol w:w="1379"/>
      </w:tblGrid>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bCs/>
                <w:sz w:val="16"/>
                <w:szCs w:val="16"/>
              </w:rPr>
            </w:pPr>
            <w:r>
              <w:rPr>
                <w:bCs/>
                <w:sz w:val="16"/>
                <w:szCs w:val="16"/>
              </w:rPr>
              <w:t>effect category</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bCs/>
                <w:sz w:val="16"/>
                <w:szCs w:val="16"/>
              </w:rPr>
            </w:pPr>
            <w:r>
              <w:rPr>
                <w:bCs/>
                <w:sz w:val="16"/>
                <w:szCs w:val="16"/>
              </w:rPr>
              <w:t>Learning outcomes for the course:</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bCs/>
                <w:sz w:val="16"/>
                <w:szCs w:val="16"/>
              </w:rPr>
            </w:pPr>
            <w:r>
              <w:rPr>
                <w:bCs/>
                <w:sz w:val="16"/>
                <w:szCs w:val="16"/>
              </w:rPr>
              <w:t>Reference to effects for the study program for the field of study</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bCs/>
                <w:sz w:val="16"/>
                <w:szCs w:val="16"/>
                <w:vertAlign w:val="superscript"/>
              </w:rPr>
            </w:pPr>
            <w:r>
              <w:rPr>
                <w:rFonts w:cs="Times New Roman"/>
                <w:sz w:val="16"/>
                <w:szCs w:val="16"/>
              </w:rPr>
              <w:t>The impact of the course on the field effect *</w:t>
            </w:r>
            <w:r>
              <w:rPr>
                <w:rFonts w:cs="Times New Roman"/>
                <w:sz w:val="16"/>
                <w:szCs w:val="16"/>
                <w:vertAlign w:val="superscript"/>
              </w:rPr>
              <w:t>)</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Knowledge –W1</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sz w:val="16"/>
              </w:rPr>
            </w:pPr>
            <w:r>
              <w:rPr>
                <w:rFonts w:eastAsia="Calibri" w:cs="Arial" w:ascii="Arial" w:hAnsi="Arial"/>
                <w:sz w:val="16"/>
                <w:szCs w:val="16"/>
                <w:lang w:val="en-AU"/>
              </w:rPr>
              <w:t>knows and describes current aims of agriculture and specific characters of plant production, natural environment and climatic and soil conditions for agriculture</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rFonts w:ascii="Arial" w:hAnsi="Arial" w:cs="Arial"/>
                <w:bCs/>
                <w:sz w:val="16"/>
                <w:szCs w:val="16"/>
              </w:rPr>
            </w:pPr>
            <w:r>
              <w:rPr>
                <w:rFonts w:cs="Arial" w:ascii="Arial" w:hAnsi="Arial"/>
                <w:bCs/>
                <w:sz w:val="16"/>
                <w:szCs w:val="16"/>
              </w:rPr>
              <w:t>K_W06, K_W11</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2</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Knowledge –W2</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bCs/>
                <w:sz w:val="16"/>
                <w:szCs w:val="16"/>
              </w:rPr>
            </w:pPr>
            <w:r>
              <w:rPr>
                <w:rFonts w:eastAsia="Calibri" w:cs="Times New Roman" w:ascii="Arial" w:hAnsi="Arial"/>
                <w:bCs/>
                <w:sz w:val="16"/>
                <w:szCs w:val="16"/>
                <w:lang w:val="en-AU"/>
              </w:rPr>
              <w:t xml:space="preserve">knows and describes </w:t>
            </w:r>
            <w:r>
              <w:rPr>
                <w:rFonts w:eastAsia="Calibri" w:cs="Arial" w:ascii="Arial" w:hAnsi="Arial"/>
                <w:bCs/>
                <w:sz w:val="16"/>
                <w:szCs w:val="16"/>
                <w:lang w:val="en-AU"/>
              </w:rPr>
              <w:t>systems of plant and tillage management</w:t>
            </w:r>
            <w:r>
              <w:rPr>
                <w:rFonts w:eastAsia="Calibri" w:cs="Times New Roman" w:ascii="Arial" w:hAnsi="Arial"/>
                <w:bCs/>
                <w:sz w:val="16"/>
                <w:szCs w:val="16"/>
                <w:lang w:val="en-AU"/>
              </w:rPr>
              <w:t xml:space="preserve"> </w:t>
            </w:r>
            <w:r>
              <w:rPr>
                <w:rFonts w:eastAsia="Calibri" w:cs="Arial" w:ascii="Arial" w:hAnsi="Arial"/>
                <w:bCs/>
                <w:sz w:val="16"/>
                <w:szCs w:val="16"/>
                <w:lang w:val="en-AU"/>
              </w:rPr>
              <w:t xml:space="preserve">and </w:t>
            </w:r>
            <w:r>
              <w:rPr>
                <w:rFonts w:eastAsia="Calibri" w:cs="Times New Roman" w:ascii="Arial" w:hAnsi="Arial"/>
                <w:bCs/>
                <w:sz w:val="16"/>
                <w:szCs w:val="16"/>
                <w:lang w:val="en-AU"/>
              </w:rPr>
              <w:t>farming systems</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rFonts w:ascii="Arial" w:hAnsi="Arial" w:cs="Arial"/>
                <w:bCs/>
                <w:sz w:val="16"/>
                <w:szCs w:val="16"/>
              </w:rPr>
            </w:pPr>
            <w:r>
              <w:rPr>
                <w:rFonts w:cs="Arial" w:ascii="Arial" w:hAnsi="Arial"/>
                <w:bCs/>
                <w:sz w:val="16"/>
                <w:szCs w:val="16"/>
              </w:rPr>
              <w:t>K_W12, K_U05</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1</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Knowledge –W3</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bCs/>
                <w:sz w:val="16"/>
                <w:szCs w:val="16"/>
              </w:rPr>
            </w:pPr>
            <w:r>
              <w:rPr>
                <w:rFonts w:eastAsia="Calibri" w:cs="Arial" w:ascii="Arial" w:hAnsi="Arial"/>
                <w:bCs/>
                <w:sz w:val="16"/>
                <w:szCs w:val="16"/>
                <w:lang w:val="en-AU"/>
              </w:rPr>
              <w:t>knows and describes the role of soil organic matter and physical soil condition in soil quality and plant growth</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360"/>
              <w:jc w:val="center"/>
              <w:rPr>
                <w:rFonts w:ascii="Arial" w:hAnsi="Arial" w:cs="Arial"/>
                <w:bCs/>
                <w:sz w:val="16"/>
                <w:szCs w:val="16"/>
              </w:rPr>
            </w:pPr>
            <w:r>
              <w:rPr>
                <w:rFonts w:cs="Arial" w:ascii="Arial" w:hAnsi="Arial"/>
                <w:bCs/>
                <w:sz w:val="16"/>
                <w:szCs w:val="16"/>
              </w:rPr>
              <w:t xml:space="preserve">K_W06, K_U12, K_U14 </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2</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Skills –U1</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rFonts w:ascii="Calibri" w:hAnsi="Calibri" w:eastAsia="Calibri" w:cs="Times New Roman"/>
                <w:sz w:val="16"/>
              </w:rPr>
            </w:pPr>
            <w:r>
              <w:rPr>
                <w:rFonts w:eastAsia="Calibri" w:cs="Arial" w:ascii="Arial" w:hAnsi="Arial"/>
                <w:bCs/>
                <w:sz w:val="16"/>
                <w:szCs w:val="16"/>
                <w:lang w:val="en-AU"/>
              </w:rPr>
              <w:t>understands impact of different crops and tillage operations on soil organic matter and physical properties</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rFonts w:ascii="Arial" w:hAnsi="Arial" w:cs="Arial"/>
                <w:bCs/>
                <w:sz w:val="16"/>
                <w:szCs w:val="16"/>
              </w:rPr>
            </w:pPr>
            <w:r>
              <w:rPr>
                <w:rFonts w:cs="Arial" w:ascii="Arial" w:hAnsi="Arial"/>
                <w:bCs/>
                <w:sz w:val="16"/>
                <w:szCs w:val="16"/>
              </w:rPr>
              <w:t>K_U05, K_U06, K_U14, K_K01</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2</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Skills – U2</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bCs/>
                <w:sz w:val="16"/>
                <w:szCs w:val="16"/>
              </w:rPr>
            </w:pPr>
            <w:r>
              <w:rPr>
                <w:rFonts w:eastAsia="Calibri" w:cs="Arial" w:ascii="Arial" w:hAnsi="Arial"/>
                <w:bCs/>
                <w:sz w:val="16"/>
                <w:szCs w:val="16"/>
                <w:lang w:val="en-AU"/>
              </w:rPr>
              <w:t>understands how to optimize the organization of plant production at farm level in accordance with  maintaining or improving environment and soil quality</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rFonts w:ascii="Arial" w:hAnsi="Arial" w:cs="Arial"/>
                <w:bCs/>
                <w:sz w:val="16"/>
                <w:szCs w:val="16"/>
              </w:rPr>
            </w:pPr>
            <w:r>
              <w:rPr>
                <w:rFonts w:cs="Arial" w:ascii="Arial" w:hAnsi="Arial"/>
                <w:bCs/>
                <w:sz w:val="16"/>
                <w:szCs w:val="16"/>
              </w:rPr>
              <w:t xml:space="preserve">K_W08, K_U08, K_U12, K_U13, K_U15, K_K03 </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2</w:t>
            </w:r>
          </w:p>
        </w:tc>
      </w:tr>
      <w:tr>
        <w:trPr/>
        <w:tc>
          <w:tcPr>
            <w:tcW w:w="154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Competence –K1</w:t>
            </w:r>
          </w:p>
        </w:tc>
        <w:tc>
          <w:tcPr>
            <w:tcW w:w="45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tabs>
                <w:tab w:val="left" w:pos="3060" w:leader="none"/>
                <w:tab w:val="left" w:pos="3240" w:leader="none"/>
                <w:tab w:val="left" w:pos="3780" w:leader="none"/>
              </w:tabs>
              <w:spacing w:lineRule="auto" w:line="240"/>
              <w:jc w:val="both"/>
              <w:rPr>
                <w:bCs/>
                <w:sz w:val="16"/>
                <w:szCs w:val="16"/>
              </w:rPr>
            </w:pPr>
            <w:r>
              <w:rPr>
                <w:rFonts w:cs="Arial" w:ascii="Arial" w:hAnsi="Arial"/>
                <w:bCs/>
                <w:sz w:val="16"/>
                <w:szCs w:val="16"/>
                <w:lang w:val="en-AU"/>
              </w:rPr>
              <w:t>knows how to listen and explain in the language that is understandable and appropriate for the situation</w:t>
            </w:r>
          </w:p>
        </w:tc>
        <w:tc>
          <w:tcPr>
            <w:tcW w:w="30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jc w:val="center"/>
              <w:rPr>
                <w:rFonts w:ascii="Arial" w:hAnsi="Arial" w:cs="Arial"/>
                <w:bCs/>
                <w:sz w:val="16"/>
                <w:szCs w:val="16"/>
              </w:rPr>
            </w:pPr>
            <w:r>
              <w:rPr>
                <w:rFonts w:cs="Arial" w:ascii="Arial" w:hAnsi="Arial"/>
                <w:bCs/>
                <w:sz w:val="16"/>
                <w:szCs w:val="16"/>
              </w:rPr>
              <w:t>K_K02</w:t>
            </w:r>
          </w:p>
        </w:tc>
        <w:tc>
          <w:tcPr>
            <w:tcW w:w="1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78" w:type="dxa"/>
            </w:tcMar>
          </w:tcPr>
          <w:p>
            <w:pPr>
              <w:pStyle w:val="Normal"/>
              <w:spacing w:lineRule="auto" w:line="240"/>
              <w:rPr>
                <w:bCs/>
                <w:sz w:val="16"/>
                <w:szCs w:val="16"/>
              </w:rPr>
            </w:pPr>
            <w:r>
              <w:rPr>
                <w:bCs/>
                <w:sz w:val="16"/>
                <w:szCs w:val="16"/>
              </w:rPr>
              <w:t>1</w:t>
            </w:r>
          </w:p>
        </w:tc>
      </w:tr>
    </w:tbl>
    <w:p>
      <w:pPr>
        <w:pStyle w:val="Default"/>
        <w:spacing w:lineRule="auto" w:line="360"/>
        <w:ind w:left="1" w:hanging="1"/>
        <w:jc w:val="both"/>
        <w:rPr>
          <w:rFonts w:ascii="Calibri" w:hAnsi="Calibri" w:cs="Times New Roman" w:asciiTheme="minorHAnsi" w:hAnsiTheme="minorHAnsi"/>
          <w:color w:val="00000A"/>
          <w:sz w:val="20"/>
          <w:szCs w:val="20"/>
        </w:rPr>
      </w:pPr>
      <w:r>
        <w:rPr>
          <w:rFonts w:cs="Times New Roman"/>
          <w:color w:val="00000A"/>
          <w:sz w:val="20"/>
          <w:szCs w:val="20"/>
        </w:rPr>
      </w:r>
    </w:p>
    <w:p>
      <w:pPr>
        <w:pStyle w:val="Default"/>
        <w:spacing w:lineRule="auto" w:line="360"/>
        <w:ind w:left="1" w:hanging="1"/>
        <w:jc w:val="both"/>
        <w:rPr>
          <w:rFonts w:ascii="Calibri" w:hAnsi="Calibri" w:cs="Times New Roman" w:asciiTheme="minorHAnsi" w:hAnsiTheme="minorHAnsi"/>
          <w:color w:val="00000A"/>
          <w:sz w:val="20"/>
          <w:szCs w:val="20"/>
        </w:rPr>
      </w:pPr>
      <w:r>
        <w:rPr>
          <w:rFonts w:cs="Times New Roman"/>
          <w:color w:val="00000A"/>
          <w:sz w:val="20"/>
          <w:szCs w:val="20"/>
        </w:rPr>
        <w:t>*)</w:t>
      </w:r>
    </w:p>
    <w:p>
      <w:pPr>
        <w:pStyle w:val="Normal"/>
        <w:rPr>
          <w:rFonts w:cs="Times New Roman"/>
          <w:sz w:val="20"/>
          <w:szCs w:val="20"/>
        </w:rPr>
      </w:pPr>
      <w:r>
        <w:rPr>
          <w:rFonts w:cs="Times New Roman"/>
          <w:sz w:val="20"/>
          <w:szCs w:val="20"/>
        </w:rPr>
        <w:t>3 - advanced and detailed,</w:t>
      </w:r>
    </w:p>
    <w:p>
      <w:pPr>
        <w:pStyle w:val="Normal"/>
        <w:rPr>
          <w:rFonts w:cs="Times New Roman"/>
          <w:sz w:val="20"/>
          <w:szCs w:val="20"/>
        </w:rPr>
      </w:pPr>
      <w:r>
        <w:rPr>
          <w:rFonts w:cs="Times New Roman"/>
          <w:sz w:val="20"/>
          <w:szCs w:val="20"/>
        </w:rPr>
        <w:t>2 - significant,</w:t>
      </w:r>
    </w:p>
    <w:p>
      <w:pPr>
        <w:pStyle w:val="Normal"/>
        <w:rPr/>
      </w:pPr>
      <w:r>
        <w:rPr>
          <w:rFonts w:cs="Times New Roman"/>
          <w:sz w:val="20"/>
          <w:szCs w:val="20"/>
        </w:rPr>
        <w:t>1 - basic,</w:t>
      </w:r>
    </w:p>
    <w:sectPr>
      <w:type w:val="nextPage"/>
      <w:pgSz w:w="11906" w:h="16838"/>
      <w:pgMar w:left="851" w:right="851" w:header="0" w:top="851"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 w:name="Wingdings">
    <w:charset w:val="01"/>
    <w:family w:val="roman"/>
    <w:pitch w:val="variable"/>
  </w:font>
</w:fonts>
</file>

<file path=word/settings.xml><?xml version="1.0" encoding="utf-8"?>
<w:settings xmlns:w="http://schemas.openxmlformats.org/wordprocessingml/2006/main">
  <w:zoom w:percent="161"/>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l-PL"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d11f9"/>
    <w:pPr>
      <w:widowControl/>
      <w:bidi w:val="0"/>
      <w:spacing w:lineRule="auto" w:line="360"/>
      <w:jc w:val="left"/>
    </w:pPr>
    <w:rPr>
      <w:rFonts w:ascii="Calibri" w:hAnsi="Calibri" w:eastAsia="Calibri" w:cs="" w:asciiTheme="minorHAnsi" w:cstheme="minorBidi" w:eastAsiaTheme="minorHAnsi" w:hAnsiTheme="minorHAnsi"/>
      <w:color w:val="00000A"/>
      <w:sz w:val="22"/>
      <w:szCs w:val="22"/>
      <w:lang w:val="pl-PL" w:eastAsia="en-US" w:bidi="ar-SA"/>
    </w:rPr>
  </w:style>
  <w:style w:type="character" w:styleId="DefaultParagraphFont" w:default="1">
    <w:name w:val="Default Paragraph Font"/>
    <w:uiPriority w:val="1"/>
    <w:semiHidden/>
    <w:unhideWhenUsed/>
    <w:qFormat/>
    <w:rPr/>
  </w:style>
  <w:style w:type="character" w:styleId="TekstdymkaZnak" w:customStyle="1">
    <w:name w:val="Tekst dymka Znak"/>
    <w:basedOn w:val="DefaultParagraphFont"/>
    <w:link w:val="Tekstdymka"/>
    <w:uiPriority w:val="99"/>
    <w:semiHidden/>
    <w:qFormat/>
    <w:rsid w:val="00207bbf"/>
    <w:rPr>
      <w:rFonts w:ascii="Tahoma" w:hAnsi="Tahoma" w:cs="Tahoma"/>
      <w:sz w:val="16"/>
      <w:szCs w:val="16"/>
    </w:rPr>
  </w:style>
  <w:style w:type="character" w:styleId="NagwekZnak" w:customStyle="1">
    <w:name w:val="Nagłówek Znak"/>
    <w:basedOn w:val="DefaultParagraphFont"/>
    <w:link w:val="Nagwek"/>
    <w:uiPriority w:val="99"/>
    <w:qFormat/>
    <w:rsid w:val="002c0ca5"/>
    <w:rPr/>
  </w:style>
  <w:style w:type="character" w:styleId="StopkaZnak" w:customStyle="1">
    <w:name w:val="Stopka Znak"/>
    <w:basedOn w:val="DefaultParagraphFont"/>
    <w:link w:val="Stopka"/>
    <w:uiPriority w:val="99"/>
    <w:qFormat/>
    <w:rsid w:val="002c0ca5"/>
    <w:rPr/>
  </w:style>
  <w:style w:type="character" w:styleId="Czeinternetowe">
    <w:name w:val="Łącze internetowe"/>
    <w:basedOn w:val="DefaultParagraphFont"/>
    <w:rsid w:val="00ab4301"/>
    <w:rPr>
      <w:color w:val="0000FF"/>
      <w:u w:val="single"/>
    </w:rPr>
  </w:style>
  <w:style w:type="character" w:styleId="FollowedHyperlink">
    <w:name w:val="FollowedHyperlink"/>
    <w:basedOn w:val="DefaultParagraphFont"/>
    <w:uiPriority w:val="99"/>
    <w:semiHidden/>
    <w:unhideWhenUsed/>
    <w:qFormat/>
    <w:rsid w:val="00ab4301"/>
    <w:rPr>
      <w:color w:val="800080" w:themeColor="followedHyperlink"/>
      <w:u w:val="single"/>
    </w:rPr>
  </w:style>
  <w:style w:type="character" w:styleId="Annotationreference">
    <w:name w:val="annotation reference"/>
    <w:basedOn w:val="DefaultParagraphFont"/>
    <w:uiPriority w:val="99"/>
    <w:semiHidden/>
    <w:unhideWhenUsed/>
    <w:qFormat/>
    <w:rsid w:val="00df3bb2"/>
    <w:rPr>
      <w:sz w:val="16"/>
      <w:szCs w:val="16"/>
    </w:rPr>
  </w:style>
  <w:style w:type="character" w:styleId="TekstkomentarzaZnak" w:customStyle="1">
    <w:name w:val="Tekst komentarza Znak"/>
    <w:basedOn w:val="DefaultParagraphFont"/>
    <w:link w:val="Tekstkomentarza"/>
    <w:uiPriority w:val="99"/>
    <w:semiHidden/>
    <w:qFormat/>
    <w:rsid w:val="00df3bb2"/>
    <w:rPr>
      <w:sz w:val="20"/>
      <w:szCs w:val="20"/>
    </w:rPr>
  </w:style>
  <w:style w:type="character" w:styleId="TematkomentarzaZnak" w:customStyle="1">
    <w:name w:val="Temat komentarza Znak"/>
    <w:basedOn w:val="TekstkomentarzaZnak"/>
    <w:link w:val="Tematkomentarza"/>
    <w:uiPriority w:val="99"/>
    <w:semiHidden/>
    <w:qFormat/>
    <w:rsid w:val="00df3bb2"/>
    <w:rPr>
      <w:b/>
      <w:bCs/>
      <w:sz w:val="20"/>
      <w:szCs w:val="20"/>
    </w:rPr>
  </w:style>
  <w:style w:type="character" w:styleId="TekstpodstawowyZnak" w:customStyle="1">
    <w:name w:val="Tekst podstawowy Znak"/>
    <w:basedOn w:val="DefaultParagraphFont"/>
    <w:link w:val="Tekstpodstawowy"/>
    <w:semiHidden/>
    <w:qFormat/>
    <w:rsid w:val="00193655"/>
    <w:rPr>
      <w:rFonts w:ascii="Arial" w:hAnsi="Arial" w:eastAsia="Times New Roman" w:cs="Arial"/>
      <w:sz w:val="16"/>
      <w:szCs w:val="16"/>
      <w:lang w:eastAsia="pl-PL"/>
    </w:rPr>
  </w:style>
  <w:style w:type="character" w:styleId="ListLabel1">
    <w:name w:val="ListLabel 1"/>
    <w:qFormat/>
    <w:rPr>
      <w:rFonts w:eastAsia="Courier New"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Wyrnienie">
    <w:name w:val="Wyróżnienie"/>
    <w:qFormat/>
    <w:rPr>
      <w:i/>
      <w:iCs/>
    </w:rPr>
  </w:style>
  <w:style w:type="character" w:styleId="WW8Num3z0">
    <w:name w:val="WW8Num3z0"/>
    <w:qFormat/>
    <w:rPr>
      <w:rFonts w:ascii="Arial" w:hAnsi="Arial" w:cs="Arial"/>
      <w:bCs/>
      <w:i w:val="false"/>
      <w:iCs w:val="false"/>
      <w:sz w:val="16"/>
      <w:szCs w:val="16"/>
      <w:lang w:val="en-US"/>
    </w:rPr>
  </w:style>
  <w:style w:type="character" w:styleId="ListLabel8">
    <w:name w:val="ListLabel 8"/>
    <w:qFormat/>
    <w:rPr>
      <w:rFonts w:ascii="Arial" w:hAnsi="Arial" w:cs="Arial"/>
      <w:bCs/>
      <w:i w:val="false"/>
      <w:iCs w:val="false"/>
      <w:sz w:val="16"/>
      <w:szCs w:val="16"/>
      <w:lang w:val="en-US"/>
    </w:rPr>
  </w:style>
  <w:style w:type="character" w:styleId="ListLabel9">
    <w:name w:val="ListLabel 9"/>
    <w:qFormat/>
    <w:rPr>
      <w:rFonts w:ascii="Arial" w:hAnsi="Arial" w:cs="Arial"/>
      <w:bCs/>
      <w:i w:val="false"/>
      <w:iCs w:val="false"/>
      <w:sz w:val="16"/>
      <w:szCs w:val="16"/>
      <w:lang w:val="en-US"/>
    </w:rPr>
  </w:style>
  <w:style w:type="character" w:styleId="ListLabel10">
    <w:name w:val="ListLabel 10"/>
    <w:qFormat/>
    <w:rPr>
      <w:rFonts w:ascii="Arial" w:hAnsi="Arial" w:cs="Arial"/>
      <w:bCs/>
      <w:i w:val="false"/>
      <w:iCs w:val="false"/>
      <w:sz w:val="16"/>
      <w:szCs w:val="16"/>
      <w:lang w:val="en-US"/>
    </w:rPr>
  </w:style>
  <w:style w:type="paragraph" w:styleId="Nagwek">
    <w:name w:val="Nagłówek"/>
    <w:basedOn w:val="Normal"/>
    <w:next w:val="Tretekstu"/>
    <w:qFormat/>
    <w:pPr>
      <w:keepNext/>
      <w:spacing w:before="240" w:after="120"/>
    </w:pPr>
    <w:rPr>
      <w:rFonts w:ascii="Liberation Sans" w:hAnsi="Liberation Sans" w:eastAsia="WenQuanYi Micro Hei" w:cs="Lohit Devanagari"/>
      <w:sz w:val="28"/>
      <w:szCs w:val="28"/>
    </w:rPr>
  </w:style>
  <w:style w:type="paragraph" w:styleId="Tretekstu">
    <w:name w:val="Body Text"/>
    <w:basedOn w:val="Normal"/>
    <w:link w:val="TekstpodstawowyZnak"/>
    <w:semiHidden/>
    <w:rsid w:val="00193655"/>
    <w:pPr>
      <w:spacing w:lineRule="auto" w:line="240"/>
      <w:jc w:val="both"/>
    </w:pPr>
    <w:rPr>
      <w:rFonts w:ascii="Arial" w:hAnsi="Arial" w:eastAsia="Times New Roman" w:cs="Arial"/>
      <w:sz w:val="16"/>
      <w:szCs w:val="16"/>
      <w:lang w:eastAsia="pl-PL"/>
    </w:rPr>
  </w:style>
  <w:style w:type="paragraph" w:styleId="Lista">
    <w:name w:val="List"/>
    <w:basedOn w:val="Tretekstu"/>
    <w:pPr/>
    <w:rPr>
      <w:rFonts w:cs="Lohit Devanagari"/>
    </w:rPr>
  </w:style>
  <w:style w:type="paragraph" w:styleId="Podpis">
    <w:name w:val="Caption"/>
    <w:basedOn w:val="Normal"/>
    <w:qFormat/>
    <w:pPr>
      <w:suppressLineNumbers/>
      <w:spacing w:before="120" w:after="120"/>
    </w:pPr>
    <w:rPr>
      <w:rFonts w:cs="Lohit Devanagari"/>
      <w:i/>
      <w:iCs/>
      <w:sz w:val="24"/>
      <w:szCs w:val="24"/>
    </w:rPr>
  </w:style>
  <w:style w:type="paragraph" w:styleId="Indeks">
    <w:name w:val="Indeks"/>
    <w:basedOn w:val="Normal"/>
    <w:qFormat/>
    <w:pPr>
      <w:suppressLineNumbers/>
    </w:pPr>
    <w:rPr>
      <w:rFonts w:cs="Lohit Devanagari"/>
    </w:rPr>
  </w:style>
  <w:style w:type="paragraph" w:styleId="Default" w:customStyle="1">
    <w:name w:val="Default"/>
    <w:qFormat/>
    <w:rsid w:val="0093211f"/>
    <w:pPr>
      <w:widowControl/>
      <w:bidi w:val="0"/>
      <w:spacing w:lineRule="auto" w:line="240"/>
      <w:jc w:val="left"/>
    </w:pPr>
    <w:rPr>
      <w:rFonts w:ascii="Calibri" w:hAnsi="Calibri" w:eastAsia="Calibri" w:cs="Calibri"/>
      <w:color w:val="000000"/>
      <w:sz w:val="24"/>
      <w:szCs w:val="24"/>
      <w:lang w:val="pl-PL" w:eastAsia="en-US" w:bidi="ar-SA"/>
    </w:rPr>
  </w:style>
  <w:style w:type="paragraph" w:styleId="BalloonText">
    <w:name w:val="Balloon Text"/>
    <w:basedOn w:val="Normal"/>
    <w:link w:val="TekstdymkaZnak"/>
    <w:uiPriority w:val="99"/>
    <w:semiHidden/>
    <w:unhideWhenUsed/>
    <w:qFormat/>
    <w:rsid w:val="00207bbf"/>
    <w:pPr>
      <w:spacing w:lineRule="auto" w:line="240"/>
    </w:pPr>
    <w:rPr>
      <w:rFonts w:ascii="Tahoma" w:hAnsi="Tahoma" w:cs="Tahoma"/>
      <w:sz w:val="16"/>
      <w:szCs w:val="16"/>
    </w:rPr>
  </w:style>
  <w:style w:type="paragraph" w:styleId="Gwka">
    <w:name w:val="Header"/>
    <w:basedOn w:val="Normal"/>
    <w:link w:val="NagwekZnak"/>
    <w:uiPriority w:val="99"/>
    <w:unhideWhenUsed/>
    <w:rsid w:val="002c0ca5"/>
    <w:pPr>
      <w:tabs>
        <w:tab w:val="center" w:pos="4536" w:leader="none"/>
        <w:tab w:val="right" w:pos="9072" w:leader="none"/>
      </w:tabs>
      <w:spacing w:lineRule="auto" w:line="240"/>
    </w:pPr>
    <w:rPr/>
  </w:style>
  <w:style w:type="paragraph" w:styleId="Stopka">
    <w:name w:val="Footer"/>
    <w:basedOn w:val="Normal"/>
    <w:link w:val="StopkaZnak"/>
    <w:uiPriority w:val="99"/>
    <w:unhideWhenUsed/>
    <w:rsid w:val="002c0ca5"/>
    <w:pPr>
      <w:tabs>
        <w:tab w:val="center" w:pos="4536" w:leader="none"/>
        <w:tab w:val="right" w:pos="9072" w:leader="none"/>
      </w:tabs>
      <w:spacing w:lineRule="auto" w:line="240"/>
    </w:pPr>
    <w:rPr/>
  </w:style>
  <w:style w:type="paragraph" w:styleId="Annotationtext">
    <w:name w:val="annotation text"/>
    <w:basedOn w:val="Normal"/>
    <w:link w:val="TekstkomentarzaZnak"/>
    <w:uiPriority w:val="99"/>
    <w:semiHidden/>
    <w:unhideWhenUsed/>
    <w:qFormat/>
    <w:rsid w:val="00df3bb2"/>
    <w:pPr>
      <w:spacing w:lineRule="auto" w:line="240"/>
    </w:pPr>
    <w:rPr>
      <w:sz w:val="20"/>
      <w:szCs w:val="20"/>
    </w:rPr>
  </w:style>
  <w:style w:type="paragraph" w:styleId="Annotationsubject">
    <w:name w:val="annotation subject"/>
    <w:basedOn w:val="Annotationtext"/>
    <w:link w:val="TematkomentarzaZnak"/>
    <w:uiPriority w:val="99"/>
    <w:semiHidden/>
    <w:unhideWhenUsed/>
    <w:qFormat/>
    <w:rsid w:val="00df3bb2"/>
    <w:pPr/>
    <w:rPr>
      <w:b/>
      <w:bCs/>
    </w:rPr>
  </w:style>
  <w:style w:type="paragraph" w:styleId="ListParagraph">
    <w:name w:val="List Paragraph"/>
    <w:basedOn w:val="Normal"/>
    <w:uiPriority w:val="34"/>
    <w:qFormat/>
    <w:rsid w:val="00193655"/>
    <w:pPr>
      <w:spacing w:before="0" w:after="0"/>
      <w:ind w:left="720" w:hanging="0"/>
      <w:contextualSpacing/>
    </w:pPr>
    <w:rPr/>
  </w:style>
  <w:style w:type="paragraph" w:styleId="Zawartotabeli">
    <w:name w:val="Zawartość tabeli"/>
    <w:basedOn w:val="Normal"/>
    <w:qFormat/>
    <w:pPr/>
    <w:rPr/>
  </w:style>
  <w:style w:type="paragraph" w:styleId="Nagwektabeli">
    <w:name w:val="Nagłówek tabeli"/>
    <w:basedOn w:val="Zawartotabeli"/>
    <w:qFormat/>
    <w:pPr/>
    <w:rPr/>
  </w:style>
  <w:style w:type="numbering" w:styleId="NoList" w:default="1">
    <w:name w:val="No List"/>
    <w:uiPriority w:val="99"/>
    <w:semiHidden/>
    <w:unhideWhenUsed/>
    <w:qFormat/>
  </w:style>
  <w:style w:type="numbering" w:styleId="WW8Num3">
    <w:name w:val="WW8Num3"/>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D4DB7-95DC-49A6-91B4-EF7D3B4E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Application>LibreOffice/5.1.6.2$Linux_X86_64 LibreOffice_project/10m0$Build-2</Application>
  <Pages>2</Pages>
  <Words>1089</Words>
  <CharactersWithSpaces>6364</CharactersWithSpaces>
  <Paragraphs>120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2019-05-07T16:14:00Z</dcterms:created>
  <dc:creator>Zbigniew Wagner</dc:creator>
  <dc:description/>
  <dc:language>pl-PL</dc:language>
  <cp:lastModifiedBy/>
  <cp:lastPrinted>2019-03-18T08:34:00Z</cp:lastPrinted>
  <dcterms:modified xsi:type="dcterms:W3CDTF">2021-11-21T05:24:03Z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